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eastAsia" w:eastAsia="黑体"/>
          <w:spacing w:val="4"/>
          <w:kern w:val="0"/>
          <w:sz w:val="32"/>
          <w:szCs w:val="32"/>
          <w:lang w:eastAsia="zh-CN"/>
        </w:rPr>
      </w:pPr>
      <w:r>
        <w:rPr>
          <w:rFonts w:hint="eastAsia" w:eastAsia="黑体"/>
          <w:spacing w:val="4"/>
          <w:kern w:val="0"/>
          <w:sz w:val="32"/>
          <w:szCs w:val="32"/>
        </w:rPr>
        <w:t>附件</w:t>
      </w:r>
      <w:r>
        <w:rPr>
          <w:rFonts w:hint="eastAsia" w:ascii="Times New Roman" w:hAnsi="Times New Roman" w:eastAsia="黑体" w:cs="Times New Roman"/>
          <w:spacing w:val="4"/>
          <w:kern w:val="0"/>
          <w:sz w:val="32"/>
          <w:szCs w:val="32"/>
          <w:lang w:val="en-US" w:eastAsia="zh-CN"/>
        </w:rPr>
        <w:t>3</w:t>
      </w:r>
      <w:bookmarkStart w:id="0" w:name="_GoBack"/>
      <w:bookmarkEnd w:id="0"/>
    </w:p>
    <w:p>
      <w:pPr>
        <w:widowControl/>
        <w:spacing w:line="600" w:lineRule="exact"/>
        <w:jc w:val="left"/>
        <w:rPr>
          <w:rFonts w:ascii="Times New Roman" w:hAnsi="Times New Roman" w:eastAsia="仿宋_GB2312"/>
          <w:sz w:val="32"/>
          <w:szCs w:val="32"/>
        </w:rPr>
      </w:pPr>
    </w:p>
    <w:p>
      <w:pPr>
        <w:pStyle w:val="2"/>
        <w:overflowPunct w:val="0"/>
        <w:spacing w:beforeAutospacing="0" w:afterAutospacing="0" w:line="580" w:lineRule="exact"/>
        <w:jc w:val="center"/>
        <w:rPr>
          <w:rFonts w:hint="default" w:ascii="Times New Roman" w:hAnsi="Times New Roman" w:eastAsia="方正小标宋简体"/>
          <w:b w:val="0"/>
          <w:bCs/>
          <w:sz w:val="36"/>
          <w:szCs w:val="36"/>
        </w:rPr>
      </w:pPr>
      <w:r>
        <w:rPr>
          <w:rFonts w:hint="default" w:ascii="Times New Roman" w:hAnsi="Times New Roman" w:eastAsia="方正小标宋简体"/>
          <w:b w:val="0"/>
          <w:bCs/>
          <w:sz w:val="36"/>
          <w:szCs w:val="36"/>
        </w:rPr>
        <w:t>教育部思想政治工作司关于开展2020年《高校思想政治工作研究文库》建设工作的</w:t>
      </w:r>
      <w:r>
        <w:rPr>
          <w:rFonts w:ascii="Times New Roman" w:hAnsi="Times New Roman" w:eastAsia="方正小标宋简体"/>
          <w:b w:val="0"/>
          <w:bCs/>
          <w:sz w:val="36"/>
          <w:szCs w:val="36"/>
        </w:rPr>
        <w:t>说明</w:t>
      </w:r>
    </w:p>
    <w:p>
      <w:pPr>
        <w:pStyle w:val="6"/>
        <w:overflowPunct w:val="0"/>
        <w:spacing w:beforeAutospacing="0" w:afterAutospacing="0" w:line="580" w:lineRule="exact"/>
        <w:jc w:val="both"/>
        <w:rPr>
          <w:rFonts w:ascii="Times New Roman" w:hAnsi="Times New Roman" w:eastAsia="仿宋_GB2312"/>
          <w:sz w:val="32"/>
          <w:szCs w:val="32"/>
        </w:rPr>
      </w:pPr>
    </w:p>
    <w:p>
      <w:pPr>
        <w:pStyle w:val="6"/>
        <w:overflowPunct w:val="0"/>
        <w:spacing w:beforeAutospacing="0" w:afterAutospacing="0" w:line="580" w:lineRule="exact"/>
        <w:ind w:firstLine="640" w:firstLineChars="200"/>
        <w:jc w:val="both"/>
        <w:rPr>
          <w:rFonts w:ascii="黑体" w:hAnsi="黑体" w:eastAsia="黑体"/>
          <w:b/>
          <w:sz w:val="32"/>
          <w:szCs w:val="32"/>
        </w:rPr>
      </w:pPr>
      <w:r>
        <w:rPr>
          <w:rStyle w:val="9"/>
          <w:rFonts w:ascii="黑体" w:hAnsi="黑体" w:eastAsia="黑体"/>
          <w:b w:val="0"/>
          <w:sz w:val="32"/>
          <w:szCs w:val="32"/>
        </w:rPr>
        <w:t>一、建设目标</w:t>
      </w:r>
    </w:p>
    <w:p>
      <w:pPr>
        <w:pStyle w:val="6"/>
        <w:overflowPunct w:val="0"/>
        <w:spacing w:beforeAutospacing="0" w:afterAutospacing="0" w:line="58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聚焦重大理论问题、工作探索、实践经验等领域，推出一批高校思想政治工作领域具有影响力的理论和实践研究成果；</w:t>
      </w:r>
      <w:r>
        <w:rPr>
          <w:rFonts w:ascii="Times New Roman" w:hAnsi="Times New Roman" w:eastAsia="仿宋_GB2312"/>
          <w:sz w:val="32"/>
          <w:szCs w:val="32"/>
        </w:rPr>
        <w:t>搭建高校思想政治工作队伍的成果展示平台、学术研讨平台和经验交流平台，促进</w:t>
      </w:r>
      <w:r>
        <w:rPr>
          <w:rFonts w:hint="eastAsia" w:ascii="Times New Roman" w:hAnsi="Times New Roman" w:eastAsia="仿宋_GB2312"/>
          <w:sz w:val="32"/>
          <w:szCs w:val="32"/>
        </w:rPr>
        <w:t>思想交流、学术碰撞、理论创新；</w:t>
      </w:r>
      <w:r>
        <w:rPr>
          <w:rFonts w:ascii="Times New Roman" w:hAnsi="Times New Roman" w:eastAsia="仿宋_GB2312"/>
          <w:sz w:val="32"/>
          <w:szCs w:val="32"/>
        </w:rPr>
        <w:t>发挥优秀成果和优秀人才的示范引领、辐射带动作用，</w:t>
      </w:r>
      <w:r>
        <w:rPr>
          <w:rFonts w:hint="eastAsia" w:ascii="Times New Roman" w:hAnsi="Times New Roman" w:eastAsia="仿宋_GB2312"/>
          <w:sz w:val="32"/>
          <w:szCs w:val="32"/>
        </w:rPr>
        <w:t>推动</w:t>
      </w:r>
      <w:r>
        <w:rPr>
          <w:rFonts w:ascii="Times New Roman" w:hAnsi="Times New Roman" w:eastAsia="仿宋_GB2312"/>
          <w:sz w:val="32"/>
          <w:szCs w:val="32"/>
        </w:rPr>
        <w:t>高校思想政治工作创新发展前沿问题</w:t>
      </w:r>
      <w:r>
        <w:rPr>
          <w:rFonts w:hint="eastAsia" w:ascii="Times New Roman" w:hAnsi="Times New Roman" w:eastAsia="仿宋_GB2312"/>
          <w:sz w:val="32"/>
          <w:szCs w:val="32"/>
        </w:rPr>
        <w:t>的</w:t>
      </w:r>
      <w:r>
        <w:rPr>
          <w:rFonts w:ascii="Times New Roman" w:hAnsi="Times New Roman" w:eastAsia="仿宋_GB2312"/>
          <w:sz w:val="32"/>
          <w:szCs w:val="32"/>
        </w:rPr>
        <w:t>研究</w:t>
      </w:r>
      <w:r>
        <w:rPr>
          <w:rFonts w:hint="eastAsia" w:ascii="Times New Roman" w:hAnsi="Times New Roman" w:eastAsia="仿宋_GB2312"/>
          <w:sz w:val="32"/>
          <w:szCs w:val="32"/>
        </w:rPr>
        <w:t>与探索</w:t>
      </w:r>
      <w:r>
        <w:rPr>
          <w:rFonts w:ascii="Times New Roman" w:hAnsi="Times New Roman" w:eastAsia="仿宋_GB2312"/>
          <w:sz w:val="32"/>
          <w:szCs w:val="32"/>
        </w:rPr>
        <w:t>，培育高校思想政治工作理论</w:t>
      </w:r>
      <w:r>
        <w:rPr>
          <w:rFonts w:hint="eastAsia" w:ascii="Times New Roman" w:hAnsi="Times New Roman" w:eastAsia="仿宋_GB2312"/>
          <w:sz w:val="32"/>
          <w:szCs w:val="32"/>
        </w:rPr>
        <w:t>研究及</w:t>
      </w:r>
      <w:r>
        <w:rPr>
          <w:rFonts w:ascii="Times New Roman" w:hAnsi="Times New Roman" w:eastAsia="仿宋_GB2312"/>
          <w:sz w:val="32"/>
          <w:szCs w:val="32"/>
        </w:rPr>
        <w:t>实践</w:t>
      </w:r>
      <w:r>
        <w:rPr>
          <w:rFonts w:hint="eastAsia" w:ascii="Times New Roman" w:hAnsi="Times New Roman" w:eastAsia="仿宋_GB2312"/>
          <w:sz w:val="32"/>
          <w:szCs w:val="32"/>
        </w:rPr>
        <w:t>工作</w:t>
      </w:r>
      <w:r>
        <w:rPr>
          <w:rFonts w:ascii="Times New Roman" w:hAnsi="Times New Roman" w:eastAsia="仿宋_GB2312"/>
          <w:sz w:val="32"/>
          <w:szCs w:val="32"/>
        </w:rPr>
        <w:t>领军人物、中青年骨干和后备人才</w:t>
      </w:r>
      <w:r>
        <w:rPr>
          <w:rFonts w:hint="eastAsia" w:ascii="Times New Roman" w:hAnsi="Times New Roman" w:eastAsia="仿宋_GB2312"/>
          <w:sz w:val="32"/>
          <w:szCs w:val="32"/>
        </w:rPr>
        <w:t>，推动</w:t>
      </w:r>
      <w:r>
        <w:rPr>
          <w:rFonts w:ascii="Times New Roman" w:hAnsi="Times New Roman" w:eastAsia="仿宋_GB2312"/>
          <w:sz w:val="32"/>
          <w:szCs w:val="32"/>
        </w:rPr>
        <w:t>高校思想政治工作</w:t>
      </w:r>
      <w:r>
        <w:rPr>
          <w:rFonts w:hint="eastAsia" w:ascii="Times New Roman" w:hAnsi="Times New Roman" w:eastAsia="仿宋_GB2312"/>
          <w:sz w:val="32"/>
          <w:szCs w:val="32"/>
        </w:rPr>
        <w:t>创新发展</w:t>
      </w:r>
      <w:r>
        <w:rPr>
          <w:rFonts w:ascii="Times New Roman" w:hAnsi="Times New Roman" w:eastAsia="仿宋_GB2312"/>
          <w:sz w:val="32"/>
          <w:szCs w:val="32"/>
        </w:rPr>
        <w:t>。</w:t>
      </w:r>
    </w:p>
    <w:p>
      <w:pPr>
        <w:pStyle w:val="6"/>
        <w:overflowPunct w:val="0"/>
        <w:spacing w:beforeAutospacing="0" w:afterAutospacing="0" w:line="580" w:lineRule="exact"/>
        <w:ind w:firstLine="640" w:firstLineChars="200"/>
        <w:rPr>
          <w:rStyle w:val="9"/>
          <w:rFonts w:ascii="黑体" w:hAnsi="黑体" w:eastAsia="黑体"/>
          <w:sz w:val="32"/>
          <w:szCs w:val="32"/>
        </w:rPr>
      </w:pPr>
      <w:r>
        <w:rPr>
          <w:rStyle w:val="9"/>
          <w:rFonts w:ascii="黑体" w:hAnsi="黑体" w:eastAsia="黑体"/>
          <w:b w:val="0"/>
          <w:sz w:val="32"/>
          <w:szCs w:val="32"/>
        </w:rPr>
        <w:t>二、</w:t>
      </w:r>
      <w:r>
        <w:rPr>
          <w:rStyle w:val="9"/>
          <w:rFonts w:hint="eastAsia" w:ascii="黑体" w:hAnsi="黑体" w:eastAsia="黑体"/>
          <w:b w:val="0"/>
          <w:sz w:val="32"/>
          <w:szCs w:val="32"/>
        </w:rPr>
        <w:t>申报要求</w:t>
      </w:r>
    </w:p>
    <w:p>
      <w:pPr>
        <w:pStyle w:val="6"/>
        <w:overflowPunct w:val="0"/>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1.申报成果必须坚持正确导向，充分体现马克思主义的立场、观点、方法，充分体现对习近平新时代中国特色社会主义思想的学习宣传和贯彻。符合学术规范，学风严谨、文风朴实。</w:t>
      </w:r>
    </w:p>
    <w:p>
      <w:pPr>
        <w:pStyle w:val="6"/>
        <w:overflowPunct w:val="0"/>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2.申报成果的选题范围，属于高校思想政治工作、党的建设、平安校园建设等领域具有原创性、开拓性、前沿性的成果，对促进高校思想政治工作质量提升具有重要意义。</w:t>
      </w:r>
    </w:p>
    <w:p>
      <w:pPr>
        <w:pStyle w:val="6"/>
        <w:overflowPunct w:val="0"/>
        <w:spacing w:beforeAutospacing="0" w:afterAutospacing="0" w:line="58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.申报成果形式为中文学术专著、专题论文集、案例分析、</w:t>
      </w:r>
      <w:r>
        <w:rPr>
          <w:rFonts w:hint="eastAsia" w:ascii="Times New Roman" w:hAnsi="Times New Roman" w:eastAsia="仿宋_GB2312"/>
          <w:sz w:val="32"/>
          <w:szCs w:val="32"/>
        </w:rPr>
        <w:t>研究</w:t>
      </w:r>
      <w:r>
        <w:rPr>
          <w:rFonts w:ascii="Times New Roman" w:hAnsi="Times New Roman" w:eastAsia="仿宋_GB2312"/>
          <w:sz w:val="32"/>
          <w:szCs w:val="32"/>
        </w:rPr>
        <w:t>报告等（不包括教材、译著、工具书、散篇论文、资料汇编、普及性读物、软件等）。</w:t>
      </w:r>
    </w:p>
    <w:p>
      <w:pPr>
        <w:pStyle w:val="6"/>
        <w:overflowPunct w:val="0"/>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4.申报人原则上应是从事或研究高校思想政治工作的相关人员。申报人原则上不得超过3人，申报成果的第一作者一般应具有正高级专业技术职称。同一申请人在同一年度只能提出一项申请。</w:t>
      </w:r>
    </w:p>
    <w:p>
      <w:pPr>
        <w:pStyle w:val="6"/>
        <w:overflowPunct w:val="0"/>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5.申报人应保证申报成果没有知识产权争议，保证成果入选后2个月内按照专家咨询意见完成修改。</w:t>
      </w:r>
    </w:p>
    <w:p>
      <w:pPr>
        <w:overflowPunct w:val="0"/>
        <w:spacing w:line="600" w:lineRule="exact"/>
        <w:ind w:firstLine="640" w:firstLineChars="200"/>
        <w:rPr>
          <w:rFonts w:ascii="仿宋_GB2312" w:hAnsi="宋体" w:eastAsia="仿宋_GB2312" w:cs="宋体"/>
          <w:kern w:val="0"/>
          <w:sz w:val="32"/>
          <w:szCs w:val="32"/>
        </w:rPr>
      </w:pPr>
      <w:r>
        <w:rPr>
          <w:rFonts w:hint="eastAsia" w:ascii="Times New Roman" w:hAnsi="Times New Roman" w:eastAsia="黑体" w:cs="Times New Roman"/>
          <w:kern w:val="32"/>
          <w:sz w:val="32"/>
          <w:szCs w:val="32"/>
        </w:rPr>
        <w:t>三</w:t>
      </w:r>
      <w:r>
        <w:rPr>
          <w:rFonts w:ascii="Times New Roman" w:hAnsi="Times New Roman" w:eastAsia="黑体" w:cs="Times New Roman"/>
          <w:kern w:val="32"/>
          <w:sz w:val="32"/>
          <w:szCs w:val="32"/>
        </w:rPr>
        <w:t>、</w:t>
      </w:r>
      <w:r>
        <w:rPr>
          <w:rFonts w:hint="eastAsia" w:ascii="Times New Roman" w:hAnsi="Times New Roman" w:eastAsia="黑体" w:cs="Times New Roman"/>
          <w:kern w:val="32"/>
          <w:sz w:val="32"/>
          <w:szCs w:val="32"/>
        </w:rPr>
        <w:t>申报办法</w:t>
      </w:r>
    </w:p>
    <w:p>
      <w:pPr>
        <w:overflowPunct w:val="0"/>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项目按照高校推荐、地方审定的原则实行限额申报。有意申报的高校，根据工作实际和申报要求，自愿向所在省（区、市）教育工作部门提出申报，各省（区、市）教育工作部门负责对各高校申报成果进行审核，按照不超过本地区高校数量5%的比例遴选和推荐有关成果（按本比例计算，不足1项的，按1项推荐），并在保证推荐质量的基础上，统筹兼顾不同类型高校。</w:t>
      </w:r>
      <w:r>
        <w:rPr>
          <w:rFonts w:hint="eastAsia" w:eastAsia="仿宋_GB2312"/>
          <w:color w:val="000000"/>
          <w:kern w:val="0"/>
          <w:sz w:val="32"/>
          <w:szCs w:val="32"/>
        </w:rPr>
        <w:t>原则上最终推荐成果来自不同高校。</w:t>
      </w:r>
    </w:p>
    <w:p>
      <w:pPr>
        <w:overflowPunct w:val="0"/>
        <w:spacing w:line="600" w:lineRule="exact"/>
        <w:ind w:firstLine="640" w:firstLineChars="200"/>
        <w:rPr>
          <w:rStyle w:val="9"/>
          <w:rFonts w:ascii="黑体" w:hAnsi="黑体" w:eastAsia="黑体"/>
          <w:sz w:val="32"/>
          <w:szCs w:val="32"/>
        </w:rPr>
      </w:pPr>
      <w:r>
        <w:rPr>
          <w:rFonts w:hint="eastAsia" w:ascii="Times New Roman" w:hAnsi="Times New Roman" w:eastAsia="黑体" w:cs="Times New Roman"/>
          <w:kern w:val="32"/>
          <w:sz w:val="32"/>
          <w:szCs w:val="32"/>
        </w:rPr>
        <w:t>四</w:t>
      </w:r>
      <w:r>
        <w:rPr>
          <w:rFonts w:ascii="Times New Roman" w:hAnsi="Times New Roman" w:eastAsia="黑体" w:cs="Times New Roman"/>
          <w:kern w:val="32"/>
          <w:sz w:val="32"/>
          <w:szCs w:val="32"/>
        </w:rPr>
        <w:t>、</w:t>
      </w:r>
      <w:r>
        <w:rPr>
          <w:rStyle w:val="9"/>
          <w:rFonts w:hint="eastAsia" w:ascii="黑体" w:hAnsi="黑体" w:eastAsia="黑体"/>
          <w:sz w:val="32"/>
          <w:szCs w:val="32"/>
        </w:rPr>
        <w:t>项目管理</w:t>
      </w:r>
    </w:p>
    <w:p>
      <w:pPr>
        <w:overflowPunct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按照“政治坚定、学术引领、创新驱动、质量为先”的原则，教育部思想政治工作司将组织专家对各申报成果进行评审，择优选出一批优秀成果纳入《文库》建设予以支持。</w:t>
      </w:r>
    </w:p>
    <w:p>
      <w:pPr>
        <w:overflowPunct w:val="0"/>
        <w:spacing w:line="600" w:lineRule="exact"/>
        <w:ind w:firstLine="640" w:firstLineChars="200"/>
        <w:rPr>
          <w:rFonts w:ascii="仿宋_GB2312" w:hAnsi="Times New Roman" w:eastAsia="仿宋_GB2312" w:cs="Times New Roman"/>
          <w:spacing w:val="4"/>
          <w:kern w:val="0"/>
          <w:sz w:val="32"/>
          <w:szCs w:val="32"/>
        </w:rPr>
      </w:pPr>
      <w:r>
        <w:rPr>
          <w:rFonts w:hint="eastAsia" w:ascii="Times New Roman" w:hAnsi="Times New Roman" w:eastAsia="仿宋_GB2312" w:cs="Times New Roman"/>
          <w:sz w:val="32"/>
          <w:szCs w:val="32"/>
        </w:rPr>
        <w:t>2.对在申报过程中弄虚作假、抄袭剽窃、侵犯他人知识产权和违反申报要求的，一经查实，将撤销资格，追回资助，该申请人5年内不得申报教育部思政司各类课题。涉及违法违纪的，依法依规严肃处理。</w:t>
      </w:r>
    </w:p>
    <w:p>
      <w:pPr>
        <w:overflowPunct w:val="0"/>
        <w:spacing w:line="600" w:lineRule="exact"/>
        <w:ind w:firstLine="640" w:firstLineChars="200"/>
        <w:rPr>
          <w:rFonts w:ascii="仿宋_GB2312" w:hAnsi="Times New Roman" w:eastAsia="仿宋_GB2312" w:cs="Times New Roman"/>
          <w:spacing w:val="4"/>
          <w:kern w:val="0"/>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教育部思政司将对纳入《文库》建设的成果给</w:t>
      </w:r>
      <w:r>
        <w:rPr>
          <w:rFonts w:hint="eastAsia" w:ascii="仿宋_GB2312" w:hAnsi="Times New Roman" w:eastAsia="仿宋_GB2312" w:cs="Times New Roman"/>
          <w:spacing w:val="4"/>
          <w:kern w:val="0"/>
          <w:sz w:val="32"/>
          <w:szCs w:val="32"/>
        </w:rPr>
        <w:t>予全额出版资助。</w:t>
      </w:r>
    </w:p>
    <w:p>
      <w:pPr>
        <w:overflowPunct w:val="0"/>
        <w:spacing w:line="600" w:lineRule="exact"/>
        <w:ind w:firstLine="640" w:firstLineChars="200"/>
        <w:rPr>
          <w:rFonts w:ascii="Times New Roman" w:hAnsi="Times New Roman" w:eastAsia="仿宋_GB2312"/>
          <w:sz w:val="32"/>
          <w:szCs w:val="32"/>
        </w:rPr>
      </w:pP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w:t>
      </w:r>
      <w:r>
        <w:rPr>
          <w:rFonts w:hint="eastAsia" w:ascii="Times New Roman" w:hAnsi="Times New Roman" w:eastAsia="仿宋_GB2312" w:cs="Times New Roman"/>
          <w:sz w:val="32"/>
          <w:szCs w:val="32"/>
        </w:rPr>
        <w:t>1.</w:t>
      </w:r>
      <w:r>
        <w:fldChar w:fldCharType="begin"/>
      </w:r>
      <w:r>
        <w:instrText xml:space="preserve"> HYPERLINK "http://www.moe.gov.cn/s78/A12/A12_gggs/A12_sjhj/201807/W020180725653296059865.docx" \t "http://www.moe.gov.cn/s78/A12/A12_gggs/A12_sjhj/201807/_blank" </w:instrText>
      </w:r>
      <w:r>
        <w:fldChar w:fldCharType="separate"/>
      </w:r>
      <w:r>
        <w:rPr>
          <w:rFonts w:ascii="Times New Roman" w:hAnsi="Times New Roman" w:eastAsia="仿宋_GB2312" w:cs="Times New Roman"/>
          <w:sz w:val="32"/>
          <w:szCs w:val="32"/>
        </w:rPr>
        <w:t>高校思想政治工作研究文库申请书</w:t>
      </w:r>
      <w:r>
        <w:rPr>
          <w:rFonts w:ascii="Times New Roman" w:hAnsi="Times New Roman" w:eastAsia="仿宋_GB2312" w:cs="Times New Roman"/>
          <w:sz w:val="32"/>
          <w:szCs w:val="32"/>
        </w:rPr>
        <w:fldChar w:fldCharType="end"/>
      </w:r>
    </w:p>
    <w:p>
      <w:pPr>
        <w:overflowPunct w:val="0"/>
        <w:spacing w:line="600" w:lineRule="exact"/>
        <w:ind w:left="1689" w:leftChars="652" w:hanging="320" w:hanging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2.《高校思想政治工作研究文库》实施管理办法（试行）</w:t>
      </w:r>
    </w:p>
    <w:p>
      <w:pPr>
        <w:overflowPunct w:val="0"/>
        <w:spacing w:line="600" w:lineRule="exact"/>
        <w:ind w:firstLine="1312" w:firstLineChars="410"/>
        <w:rPr>
          <w:rFonts w:ascii="Times New Roman" w:hAnsi="Times New Roman" w:eastAsia="仿宋_GB2312" w:cs="Times New Roman"/>
          <w:sz w:val="32"/>
          <w:szCs w:val="32"/>
        </w:rPr>
      </w:pPr>
    </w:p>
    <w:p>
      <w:pPr>
        <w:overflowPunct w:val="0"/>
        <w:spacing w:line="600" w:lineRule="exact"/>
        <w:ind w:left="1760" w:hanging="1760" w:hangingChars="550"/>
        <w:rPr>
          <w:rFonts w:ascii="Times New Roman" w:hAnsi="Times New Roman" w:eastAsia="仿宋_GB2312" w:cs="Times New Roman"/>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widowControl/>
        <w:overflowPunct w:val="0"/>
        <w:jc w:val="left"/>
        <w:rPr>
          <w:rFonts w:ascii="Times New Roman" w:hAnsi="Times New Roman" w:cs="Times New Roman"/>
          <w:sz w:val="32"/>
          <w:szCs w:val="32"/>
        </w:rPr>
      </w:pPr>
      <w:r>
        <w:rPr>
          <w:rFonts w:hint="eastAsia" w:ascii="黑体" w:eastAsia="黑体"/>
          <w:bCs/>
          <w:sz w:val="32"/>
          <w:szCs w:val="32"/>
        </w:rPr>
        <w:t>附1</w:t>
      </w:r>
    </w:p>
    <w:p>
      <w:pPr>
        <w:overflowPunct w:val="0"/>
        <w:jc w:val="center"/>
        <w:rPr>
          <w:b/>
          <w:bCs/>
          <w:sz w:val="48"/>
          <w:szCs w:val="48"/>
        </w:rPr>
      </w:pPr>
    </w:p>
    <w:p>
      <w:pPr>
        <w:overflowPunct w:val="0"/>
        <w:jc w:val="center"/>
        <w:rPr>
          <w:b/>
          <w:bCs/>
          <w:sz w:val="48"/>
          <w:szCs w:val="48"/>
        </w:rPr>
      </w:pPr>
    </w:p>
    <w:p>
      <w:pPr>
        <w:overflowPunct w:val="0"/>
        <w:jc w:val="center"/>
        <w:rPr>
          <w:b/>
          <w:bCs/>
          <w:sz w:val="48"/>
          <w:szCs w:val="48"/>
        </w:rPr>
      </w:pPr>
    </w:p>
    <w:p>
      <w:pPr>
        <w:overflowPunct w:val="0"/>
        <w:snapToGrid w:val="0"/>
        <w:spacing w:line="900" w:lineRule="atLeast"/>
        <w:jc w:val="center"/>
        <w:rPr>
          <w:rFonts w:ascii="方正小标宋简体" w:hAnsi="Arial" w:eastAsia="方正小标宋简体" w:cs="Arial"/>
          <w:sz w:val="48"/>
        </w:rPr>
      </w:pPr>
      <w:r>
        <w:rPr>
          <w:rFonts w:hint="eastAsia" w:ascii="方正小标宋简体" w:hAnsi="Arial" w:eastAsia="方正小标宋简体" w:cs="Arial"/>
          <w:sz w:val="48"/>
        </w:rPr>
        <w:t>高校思想政治工作研究文库</w:t>
      </w:r>
    </w:p>
    <w:p>
      <w:pPr>
        <w:overflowPunct w:val="0"/>
        <w:snapToGrid w:val="0"/>
        <w:spacing w:line="900" w:lineRule="atLeast"/>
        <w:jc w:val="center"/>
        <w:rPr>
          <w:rFonts w:ascii="方正小标宋简体" w:hAnsi="Arial" w:eastAsia="方正小标宋简体" w:cs="Arial"/>
          <w:sz w:val="48"/>
        </w:rPr>
      </w:pPr>
      <w:r>
        <w:rPr>
          <w:rFonts w:hint="eastAsia" w:ascii="方正小标宋简体" w:hAnsi="Arial" w:eastAsia="方正小标宋简体" w:cs="Arial"/>
          <w:sz w:val="48"/>
        </w:rPr>
        <w:t>申请书</w:t>
      </w:r>
    </w:p>
    <w:p>
      <w:pPr>
        <w:overflowPunct w:val="0"/>
        <w:rPr>
          <w:b/>
        </w:rPr>
      </w:pPr>
    </w:p>
    <w:p>
      <w:pPr>
        <w:overflowPunct w:val="0"/>
        <w:rPr>
          <w:b/>
        </w:rPr>
      </w:pPr>
    </w:p>
    <w:p>
      <w:pPr>
        <w:overflowPunct w:val="0"/>
        <w:rPr>
          <w:b/>
        </w:rPr>
      </w:pPr>
    </w:p>
    <w:p>
      <w:pPr>
        <w:overflowPunct w:val="0"/>
        <w:rPr>
          <w:b/>
        </w:rPr>
      </w:pPr>
    </w:p>
    <w:p>
      <w:pPr>
        <w:overflowPunct w:val="0"/>
        <w:rPr>
          <w:b/>
        </w:rPr>
      </w:pPr>
    </w:p>
    <w:p>
      <w:pPr>
        <w:overflowPunct w:val="0"/>
        <w:spacing w:line="400" w:lineRule="exact"/>
        <w:ind w:firstLine="1285" w:firstLineChars="400"/>
        <w:jc w:val="left"/>
        <w:rPr>
          <w:b/>
          <w:sz w:val="32"/>
          <w:szCs w:val="32"/>
          <w:u w:val="thick"/>
        </w:rPr>
      </w:pPr>
      <w:r>
        <w:rPr>
          <w:rFonts w:hint="eastAsia" w:cs="宋体"/>
          <w:b/>
          <w:sz w:val="32"/>
          <w:szCs w:val="32"/>
        </w:rPr>
        <w:t>成果名称：</w:t>
      </w:r>
    </w:p>
    <w:p>
      <w:pPr>
        <w:overflowPunct w:val="0"/>
        <w:spacing w:after="240" w:line="400" w:lineRule="exact"/>
        <w:ind w:firstLine="803" w:firstLineChars="250"/>
        <w:rPr>
          <w:rFonts w:cs="宋体"/>
          <w:b/>
          <w:sz w:val="32"/>
          <w:szCs w:val="32"/>
        </w:rPr>
      </w:pPr>
    </w:p>
    <w:p>
      <w:pPr>
        <w:overflowPunct w:val="0"/>
        <w:spacing w:line="400" w:lineRule="exact"/>
        <w:ind w:firstLine="1285" w:firstLineChars="400"/>
        <w:jc w:val="left"/>
        <w:rPr>
          <w:b/>
          <w:sz w:val="32"/>
          <w:szCs w:val="32"/>
          <w:u w:val="thick"/>
        </w:rPr>
      </w:pPr>
      <w:r>
        <w:rPr>
          <w:rFonts w:hint="eastAsia" w:cs="宋体"/>
          <w:b/>
          <w:sz w:val="32"/>
          <w:szCs w:val="32"/>
        </w:rPr>
        <w:t>申请人：</w:t>
      </w:r>
    </w:p>
    <w:p>
      <w:pPr>
        <w:overflowPunct w:val="0"/>
        <w:spacing w:after="240" w:line="400" w:lineRule="exact"/>
        <w:ind w:firstLine="803" w:firstLineChars="250"/>
        <w:rPr>
          <w:rFonts w:cs="宋体"/>
          <w:b/>
          <w:sz w:val="32"/>
          <w:szCs w:val="32"/>
        </w:rPr>
      </w:pPr>
    </w:p>
    <w:p>
      <w:pPr>
        <w:overflowPunct w:val="0"/>
        <w:spacing w:line="400" w:lineRule="exact"/>
        <w:ind w:firstLine="1285" w:firstLineChars="400"/>
        <w:jc w:val="left"/>
        <w:rPr>
          <w:b/>
          <w:sz w:val="32"/>
          <w:szCs w:val="32"/>
          <w:u w:val="thick"/>
        </w:rPr>
      </w:pPr>
      <w:r>
        <w:rPr>
          <w:rFonts w:hint="eastAsia" w:cs="宋体"/>
          <w:b/>
          <w:sz w:val="32"/>
          <w:szCs w:val="32"/>
        </w:rPr>
        <w:t>申请人所在单位：</w:t>
      </w:r>
    </w:p>
    <w:p>
      <w:pPr>
        <w:overflowPunct w:val="0"/>
        <w:spacing w:after="240" w:line="400" w:lineRule="exact"/>
        <w:ind w:firstLine="803" w:firstLineChars="250"/>
        <w:rPr>
          <w:rFonts w:cs="宋体"/>
          <w:b/>
          <w:sz w:val="32"/>
          <w:szCs w:val="32"/>
        </w:rPr>
      </w:pPr>
    </w:p>
    <w:p>
      <w:pPr>
        <w:overflowPunct w:val="0"/>
        <w:spacing w:line="400" w:lineRule="exact"/>
        <w:ind w:firstLine="1285" w:firstLineChars="400"/>
        <w:jc w:val="left"/>
        <w:rPr>
          <w:b/>
          <w:sz w:val="32"/>
          <w:szCs w:val="32"/>
          <w:u w:val="thick"/>
        </w:rPr>
      </w:pPr>
      <w:r>
        <w:rPr>
          <w:rFonts w:hint="eastAsia" w:cs="宋体"/>
          <w:b/>
          <w:sz w:val="32"/>
          <w:szCs w:val="32"/>
        </w:rPr>
        <w:t>申请日期：</w:t>
      </w:r>
      <w:r>
        <w:rPr>
          <w:rFonts w:hint="eastAsia" w:cs="宋体"/>
          <w:b/>
          <w:sz w:val="32"/>
          <w:szCs w:val="32"/>
          <w:u w:val="single"/>
        </w:rPr>
        <w:t>年月日</w:t>
      </w:r>
    </w:p>
    <w:p>
      <w:pPr>
        <w:overflowPunct w:val="0"/>
        <w:jc w:val="center"/>
        <w:rPr>
          <w:b/>
          <w:color w:val="000000"/>
          <w:sz w:val="32"/>
          <w:szCs w:val="32"/>
        </w:rPr>
      </w:pPr>
    </w:p>
    <w:p>
      <w:pPr>
        <w:overflowPunct w:val="0"/>
        <w:jc w:val="center"/>
        <w:rPr>
          <w:b/>
          <w:color w:val="000000"/>
          <w:sz w:val="32"/>
          <w:szCs w:val="32"/>
        </w:rPr>
      </w:pPr>
    </w:p>
    <w:p>
      <w:pPr>
        <w:overflowPunct w:val="0"/>
        <w:jc w:val="center"/>
        <w:rPr>
          <w:b/>
          <w:color w:val="000000"/>
          <w:sz w:val="32"/>
          <w:szCs w:val="32"/>
        </w:rPr>
      </w:pPr>
    </w:p>
    <w:p>
      <w:pPr>
        <w:overflowPunct w:val="0"/>
        <w:jc w:val="center"/>
        <w:rPr>
          <w:b/>
          <w:color w:val="000000"/>
          <w:sz w:val="32"/>
          <w:szCs w:val="32"/>
        </w:rPr>
      </w:pPr>
    </w:p>
    <w:p>
      <w:pPr>
        <w:overflowPunct w:val="0"/>
        <w:jc w:val="center"/>
        <w:rPr>
          <w:b/>
          <w:color w:val="000000"/>
          <w:sz w:val="32"/>
          <w:szCs w:val="32"/>
        </w:rPr>
      </w:pPr>
      <w:r>
        <w:rPr>
          <w:rFonts w:hint="eastAsia" w:cs="宋体"/>
          <w:b/>
          <w:color w:val="000000"/>
          <w:sz w:val="32"/>
          <w:szCs w:val="32"/>
        </w:rPr>
        <w:t>中华人民共和国教育部思政司制</w:t>
      </w:r>
    </w:p>
    <w:p>
      <w:pPr>
        <w:overflowPunct w:val="0"/>
        <w:spacing w:line="225" w:lineRule="atLeast"/>
        <w:jc w:val="center"/>
        <w:rPr>
          <w:rFonts w:ascii="Times New Roman" w:hAnsi="Times New Roman" w:cs="Times New Roman"/>
          <w:b/>
          <w:color w:val="000000"/>
          <w:sz w:val="32"/>
          <w:szCs w:val="32"/>
        </w:rPr>
      </w:pPr>
      <w:r>
        <w:rPr>
          <w:rFonts w:ascii="Times New Roman" w:hAnsi="Times New Roman" w:cs="Times New Roman"/>
          <w:b/>
          <w:color w:val="000000"/>
          <w:sz w:val="32"/>
          <w:szCs w:val="32"/>
        </w:rPr>
        <w:t>2019年8月</w:t>
      </w:r>
    </w:p>
    <w:p>
      <w:pPr>
        <w:overflowPunct w:val="0"/>
        <w:spacing w:line="225" w:lineRule="atLeast"/>
        <w:rPr>
          <w:rFonts w:ascii="宋体"/>
          <w:b/>
          <w:color w:val="000000"/>
          <w:sz w:val="32"/>
          <w:szCs w:val="32"/>
        </w:rPr>
      </w:pPr>
    </w:p>
    <w:p>
      <w:pPr>
        <w:overflowPunct w:val="0"/>
        <w:spacing w:line="420" w:lineRule="exact"/>
        <w:jc w:val="center"/>
        <w:rPr>
          <w:rFonts w:ascii="黑体" w:hAnsi="黑体" w:eastAsia="黑体"/>
          <w:sz w:val="36"/>
        </w:rPr>
      </w:pPr>
    </w:p>
    <w:p>
      <w:pPr>
        <w:overflowPunct w:val="0"/>
        <w:spacing w:line="420" w:lineRule="exact"/>
        <w:jc w:val="center"/>
        <w:rPr>
          <w:rFonts w:ascii="黑体" w:hAnsi="黑体" w:eastAsia="黑体"/>
          <w:sz w:val="36"/>
        </w:rPr>
      </w:pPr>
      <w:r>
        <w:rPr>
          <w:rFonts w:hint="eastAsia" w:ascii="黑体" w:hAnsi="黑体" w:eastAsia="黑体"/>
          <w:sz w:val="36"/>
        </w:rPr>
        <w:t>填表  说  明</w:t>
      </w:r>
    </w:p>
    <w:p>
      <w:pPr>
        <w:overflowPunct w:val="0"/>
        <w:spacing w:line="300" w:lineRule="exact"/>
        <w:jc w:val="center"/>
        <w:rPr>
          <w:rFonts w:ascii="楷体_GB2312" w:hAnsi="宋体" w:eastAsia="楷体_GB2312"/>
          <w:sz w:val="36"/>
        </w:rPr>
      </w:pP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填写《申请书》前请认真阅读《高校思想政治工作研究文库实施管理办法》，注意如下事项：</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一、《申请书》是评审主要依据，信息填写要实事求是，文字要简明扼要，力求准确。</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二、注意事项：</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1．成果名称：最多不超过20个字。</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 xml:space="preserve">2．工作单位：填写全称，细致到所在单位的院系所、部门。   </w:t>
      </w:r>
    </w:p>
    <w:p>
      <w:pPr>
        <w:overflowPunct w:val="0"/>
        <w:spacing w:line="560" w:lineRule="exact"/>
        <w:ind w:left="1" w:firstLine="600" w:firstLineChars="200"/>
        <w:rPr>
          <w:rFonts w:ascii="楷体_GB2312" w:hAnsi="华文楷体" w:eastAsia="楷体_GB2312"/>
          <w:sz w:val="30"/>
          <w:szCs w:val="30"/>
        </w:rPr>
      </w:pPr>
      <w:r>
        <w:rPr>
          <w:rFonts w:hint="eastAsia" w:ascii="楷体_GB2312" w:hAnsi="华文楷体" w:eastAsia="楷体_GB2312"/>
          <w:sz w:val="30"/>
          <w:szCs w:val="30"/>
        </w:rPr>
        <w:t>3．主要作者信息：每位合著者须签字确认。</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4．关键词：用分号分开，最多5个。</w:t>
      </w:r>
    </w:p>
    <w:p>
      <w:pPr>
        <w:overflowPunct w:val="0"/>
        <w:spacing w:line="560" w:lineRule="exact"/>
        <w:ind w:firstLine="555"/>
        <w:rPr>
          <w:rFonts w:ascii="楷体_GB2312" w:hAnsi="华文楷体" w:eastAsia="楷体_GB2312"/>
          <w:sz w:val="30"/>
          <w:szCs w:val="30"/>
        </w:rPr>
      </w:pPr>
      <w:r>
        <w:rPr>
          <w:rFonts w:hint="eastAsia" w:ascii="楷体_GB2312" w:hAnsi="华文楷体" w:eastAsia="楷体_GB2312"/>
          <w:sz w:val="30"/>
          <w:szCs w:val="30"/>
        </w:rPr>
        <w:t>三、凡递交的《推荐书》、书稿及支撑材料等请自行备份，递交之后概不退还。</w:t>
      </w:r>
    </w:p>
    <w:p>
      <w:pPr>
        <w:overflowPunct w:val="0"/>
        <w:spacing w:line="480" w:lineRule="exact"/>
        <w:rPr>
          <w:rFonts w:ascii="黑体" w:hAnsi="宋体" w:eastAsia="黑体"/>
          <w:sz w:val="28"/>
        </w:rPr>
      </w:pPr>
    </w:p>
    <w:p>
      <w:pPr>
        <w:overflowPunct w:val="0"/>
        <w:spacing w:line="420" w:lineRule="exact"/>
        <w:ind w:right="1800"/>
        <w:rPr>
          <w:rFonts w:ascii="仿宋_GB2312" w:hAnsi="仿宋" w:eastAsia="仿宋_GB2312"/>
          <w:sz w:val="30"/>
        </w:rPr>
      </w:pPr>
    </w:p>
    <w:p>
      <w:pPr>
        <w:overflowPunct w:val="0"/>
        <w:spacing w:line="440" w:lineRule="exact"/>
        <w:rPr>
          <w:rFonts w:ascii="宋体" w:hAnsi="宋体"/>
          <w:b/>
          <w:bCs/>
          <w:sz w:val="36"/>
        </w:rPr>
      </w:pPr>
    </w:p>
    <w:p>
      <w:pPr>
        <w:overflowPunct w:val="0"/>
        <w:spacing w:afterLines="50" w:line="440" w:lineRule="exact"/>
        <w:jc w:val="left"/>
        <w:rPr>
          <w:rFonts w:ascii="宋体" w:hAnsi="宋体"/>
          <w:b/>
          <w:bCs/>
          <w:sz w:val="28"/>
          <w:szCs w:val="28"/>
        </w:rPr>
      </w:pPr>
      <w:r>
        <w:rPr>
          <w:rFonts w:ascii="宋体" w:hAnsi="宋体"/>
          <w:b/>
          <w:bCs/>
          <w:sz w:val="28"/>
          <w:szCs w:val="28"/>
        </w:rPr>
        <w:br w:type="page"/>
      </w:r>
      <w:r>
        <w:rPr>
          <w:rFonts w:hint="eastAsia" w:ascii="宋体" w:hAnsi="宋体"/>
          <w:b/>
          <w:bCs/>
          <w:sz w:val="28"/>
          <w:szCs w:val="28"/>
        </w:rPr>
        <w:t>一、基本信息</w:t>
      </w:r>
    </w:p>
    <w:tbl>
      <w:tblPr>
        <w:tblStyle w:val="7"/>
        <w:tblW w:w="939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91"/>
        <w:gridCol w:w="1417"/>
        <w:gridCol w:w="1173"/>
        <w:gridCol w:w="386"/>
        <w:gridCol w:w="426"/>
        <w:gridCol w:w="850"/>
        <w:gridCol w:w="427"/>
        <w:gridCol w:w="424"/>
        <w:gridCol w:w="570"/>
        <w:gridCol w:w="422"/>
        <w:gridCol w:w="17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9" w:hRule="atLeast"/>
          <w:jc w:val="center"/>
        </w:trPr>
        <w:tc>
          <w:tcPr>
            <w:tcW w:w="9395" w:type="dxa"/>
            <w:gridSpan w:val="11"/>
            <w:vAlign w:val="center"/>
          </w:tcPr>
          <w:p>
            <w:pPr>
              <w:overflowPunct w:val="0"/>
              <w:ind w:left="141" w:leftChars="67"/>
              <w:rPr>
                <w:rFonts w:ascii="宋体"/>
                <w:b/>
                <w:bCs/>
                <w:sz w:val="24"/>
              </w:rPr>
            </w:pPr>
            <w:r>
              <w:rPr>
                <w:rFonts w:hint="eastAsia" w:ascii="宋体" w:hAnsi="宋体"/>
                <w:b/>
                <w:bCs/>
                <w:sz w:val="24"/>
                <w:szCs w:val="28"/>
              </w:rPr>
              <w:t>1.1</w:t>
            </w:r>
            <w:r>
              <w:rPr>
                <w:rFonts w:hint="eastAsia" w:ascii="宋体"/>
                <w:b/>
                <w:bCs/>
                <w:sz w:val="24"/>
              </w:rPr>
              <w:t>第一申请人基本信息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26" w:hRule="atLeast"/>
          <w:jc w:val="center"/>
        </w:trPr>
        <w:tc>
          <w:tcPr>
            <w:tcW w:w="1591" w:type="dxa"/>
            <w:vAlign w:val="center"/>
          </w:tcPr>
          <w:p>
            <w:pPr>
              <w:overflowPunct w:val="0"/>
              <w:jc w:val="center"/>
              <w:rPr>
                <w:sz w:val="24"/>
              </w:rPr>
            </w:pPr>
            <w:r>
              <w:rPr>
                <w:rFonts w:hint="eastAsia"/>
                <w:sz w:val="24"/>
              </w:rPr>
              <w:t>第一申请人</w:t>
            </w:r>
          </w:p>
          <w:p>
            <w:pPr>
              <w:overflowPunct w:val="0"/>
              <w:jc w:val="center"/>
              <w:rPr>
                <w:sz w:val="24"/>
              </w:rPr>
            </w:pPr>
            <w:r>
              <w:rPr>
                <w:rFonts w:hint="eastAsia"/>
                <w:sz w:val="24"/>
              </w:rPr>
              <w:t>姓名</w:t>
            </w:r>
          </w:p>
        </w:tc>
        <w:tc>
          <w:tcPr>
            <w:tcW w:w="1417" w:type="dxa"/>
            <w:vAlign w:val="center"/>
          </w:tcPr>
          <w:p>
            <w:pPr>
              <w:overflowPunct w:val="0"/>
              <w:jc w:val="center"/>
              <w:rPr>
                <w:sz w:val="24"/>
              </w:rPr>
            </w:pPr>
          </w:p>
        </w:tc>
        <w:tc>
          <w:tcPr>
            <w:tcW w:w="1173" w:type="dxa"/>
            <w:vAlign w:val="center"/>
          </w:tcPr>
          <w:p>
            <w:pPr>
              <w:overflowPunct w:val="0"/>
              <w:jc w:val="center"/>
              <w:rPr>
                <w:sz w:val="24"/>
              </w:rPr>
            </w:pPr>
            <w:r>
              <w:rPr>
                <w:rFonts w:hint="eastAsia"/>
                <w:sz w:val="24"/>
              </w:rPr>
              <w:t>性别</w:t>
            </w:r>
          </w:p>
        </w:tc>
        <w:tc>
          <w:tcPr>
            <w:tcW w:w="812" w:type="dxa"/>
            <w:gridSpan w:val="2"/>
            <w:vAlign w:val="center"/>
          </w:tcPr>
          <w:p>
            <w:pPr>
              <w:overflowPunct w:val="0"/>
              <w:jc w:val="center"/>
              <w:rPr>
                <w:sz w:val="24"/>
              </w:rPr>
            </w:pPr>
          </w:p>
        </w:tc>
        <w:tc>
          <w:tcPr>
            <w:tcW w:w="850" w:type="dxa"/>
            <w:vAlign w:val="center"/>
          </w:tcPr>
          <w:p>
            <w:pPr>
              <w:overflowPunct w:val="0"/>
              <w:jc w:val="center"/>
              <w:rPr>
                <w:sz w:val="24"/>
              </w:rPr>
            </w:pPr>
            <w:r>
              <w:rPr>
                <w:rFonts w:hint="eastAsia"/>
                <w:sz w:val="24"/>
              </w:rPr>
              <w:t>民族</w:t>
            </w:r>
          </w:p>
        </w:tc>
        <w:tc>
          <w:tcPr>
            <w:tcW w:w="851" w:type="dxa"/>
            <w:gridSpan w:val="2"/>
            <w:vAlign w:val="center"/>
          </w:tcPr>
          <w:p>
            <w:pPr>
              <w:overflowPunct w:val="0"/>
              <w:jc w:val="center"/>
              <w:rPr>
                <w:sz w:val="24"/>
              </w:rPr>
            </w:pPr>
          </w:p>
        </w:tc>
        <w:tc>
          <w:tcPr>
            <w:tcW w:w="992" w:type="dxa"/>
            <w:gridSpan w:val="2"/>
            <w:vAlign w:val="center"/>
          </w:tcPr>
          <w:p>
            <w:pPr>
              <w:overflowPunct w:val="0"/>
              <w:jc w:val="center"/>
              <w:rPr>
                <w:sz w:val="24"/>
              </w:rPr>
            </w:pPr>
            <w:r>
              <w:rPr>
                <w:rFonts w:hint="eastAsia"/>
                <w:sz w:val="24"/>
              </w:rPr>
              <w:t>出生</w:t>
            </w:r>
          </w:p>
          <w:p>
            <w:pPr>
              <w:overflowPunct w:val="0"/>
              <w:jc w:val="center"/>
              <w:rPr>
                <w:sz w:val="24"/>
              </w:rPr>
            </w:pPr>
            <w:r>
              <w:rPr>
                <w:rFonts w:hint="eastAsia"/>
                <w:sz w:val="24"/>
              </w:rPr>
              <w:t>日期</w:t>
            </w:r>
          </w:p>
        </w:tc>
        <w:tc>
          <w:tcPr>
            <w:tcW w:w="1709" w:type="dxa"/>
            <w:vAlign w:val="center"/>
          </w:tcPr>
          <w:p>
            <w:pPr>
              <w:overflowPunct w:val="0"/>
              <w:ind w:right="-99" w:rightChars="-47"/>
              <w:jc w:val="center"/>
              <w:rPr>
                <w:sz w:val="24"/>
              </w:rPr>
            </w:pPr>
            <w:r>
              <w:rPr>
                <w:rFonts w:hint="eastAsia"/>
                <w:sz w:val="24"/>
              </w:rPr>
              <w:t>年月日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Lines="50" w:afterLines="50"/>
              <w:jc w:val="center"/>
              <w:rPr>
                <w:sz w:val="24"/>
              </w:rPr>
            </w:pPr>
            <w:r>
              <w:rPr>
                <w:rFonts w:hint="eastAsia"/>
                <w:sz w:val="24"/>
              </w:rPr>
              <w:t>工作单位</w:t>
            </w:r>
          </w:p>
        </w:tc>
        <w:tc>
          <w:tcPr>
            <w:tcW w:w="7804" w:type="dxa"/>
            <w:gridSpan w:val="10"/>
            <w:vAlign w:val="center"/>
          </w:tcPr>
          <w:p>
            <w:pPr>
              <w:overflowPunct w:val="0"/>
              <w:spacing w:beforeLines="50" w:afterLines="50"/>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Lines="50" w:afterLines="50"/>
              <w:jc w:val="center"/>
              <w:rPr>
                <w:sz w:val="24"/>
              </w:rPr>
            </w:pPr>
            <w:r>
              <w:rPr>
                <w:rFonts w:hint="eastAsia"/>
                <w:sz w:val="24"/>
              </w:rPr>
              <w:t>职务</w:t>
            </w:r>
          </w:p>
        </w:tc>
        <w:tc>
          <w:tcPr>
            <w:tcW w:w="1417" w:type="dxa"/>
            <w:vAlign w:val="center"/>
          </w:tcPr>
          <w:p>
            <w:pPr>
              <w:overflowPunct w:val="0"/>
              <w:spacing w:beforeLines="50" w:afterLines="50"/>
              <w:jc w:val="center"/>
              <w:rPr>
                <w:sz w:val="24"/>
              </w:rPr>
            </w:pPr>
          </w:p>
        </w:tc>
        <w:tc>
          <w:tcPr>
            <w:tcW w:w="1559" w:type="dxa"/>
            <w:gridSpan w:val="2"/>
            <w:vAlign w:val="center"/>
          </w:tcPr>
          <w:p>
            <w:pPr>
              <w:overflowPunct w:val="0"/>
              <w:spacing w:beforeLines="50" w:afterLines="50"/>
              <w:jc w:val="center"/>
              <w:rPr>
                <w:sz w:val="24"/>
              </w:rPr>
            </w:pPr>
            <w:r>
              <w:rPr>
                <w:rFonts w:hint="eastAsia"/>
                <w:sz w:val="24"/>
              </w:rPr>
              <w:t>职称</w:t>
            </w:r>
          </w:p>
        </w:tc>
        <w:tc>
          <w:tcPr>
            <w:tcW w:w="1703" w:type="dxa"/>
            <w:gridSpan w:val="3"/>
            <w:vAlign w:val="center"/>
          </w:tcPr>
          <w:p>
            <w:pPr>
              <w:overflowPunct w:val="0"/>
              <w:spacing w:beforeLines="50" w:afterLines="50"/>
              <w:jc w:val="center"/>
              <w:rPr>
                <w:sz w:val="24"/>
              </w:rPr>
            </w:pPr>
          </w:p>
        </w:tc>
        <w:tc>
          <w:tcPr>
            <w:tcW w:w="1416" w:type="dxa"/>
            <w:gridSpan w:val="3"/>
            <w:vAlign w:val="center"/>
          </w:tcPr>
          <w:p>
            <w:pPr>
              <w:overflowPunct w:val="0"/>
              <w:spacing w:beforeLines="50" w:afterLines="50"/>
              <w:jc w:val="center"/>
              <w:rPr>
                <w:sz w:val="24"/>
              </w:rPr>
            </w:pPr>
            <w:r>
              <w:rPr>
                <w:rFonts w:hint="eastAsia"/>
                <w:sz w:val="24"/>
              </w:rPr>
              <w:t>政治面貌</w:t>
            </w:r>
          </w:p>
        </w:tc>
        <w:tc>
          <w:tcPr>
            <w:tcW w:w="1709"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Lines="50" w:afterLines="50"/>
              <w:jc w:val="center"/>
              <w:rPr>
                <w:sz w:val="24"/>
              </w:rPr>
            </w:pPr>
            <w:r>
              <w:rPr>
                <w:rFonts w:hint="eastAsia"/>
                <w:sz w:val="24"/>
              </w:rPr>
              <w:t>最后学历</w:t>
            </w:r>
          </w:p>
        </w:tc>
        <w:tc>
          <w:tcPr>
            <w:tcW w:w="1417" w:type="dxa"/>
            <w:vAlign w:val="center"/>
          </w:tcPr>
          <w:p>
            <w:pPr>
              <w:overflowPunct w:val="0"/>
              <w:spacing w:beforeLines="50" w:afterLines="50"/>
              <w:jc w:val="center"/>
              <w:rPr>
                <w:sz w:val="24"/>
              </w:rPr>
            </w:pPr>
          </w:p>
        </w:tc>
        <w:tc>
          <w:tcPr>
            <w:tcW w:w="1559" w:type="dxa"/>
            <w:gridSpan w:val="2"/>
            <w:vAlign w:val="center"/>
          </w:tcPr>
          <w:p>
            <w:pPr>
              <w:overflowPunct w:val="0"/>
              <w:spacing w:beforeLines="50" w:afterLines="50"/>
              <w:jc w:val="center"/>
              <w:rPr>
                <w:sz w:val="24"/>
              </w:rPr>
            </w:pPr>
            <w:r>
              <w:rPr>
                <w:rFonts w:hint="eastAsia"/>
                <w:sz w:val="24"/>
              </w:rPr>
              <w:t>最后学位</w:t>
            </w:r>
          </w:p>
        </w:tc>
        <w:tc>
          <w:tcPr>
            <w:tcW w:w="1703" w:type="dxa"/>
            <w:gridSpan w:val="3"/>
            <w:vAlign w:val="center"/>
          </w:tcPr>
          <w:p>
            <w:pPr>
              <w:overflowPunct w:val="0"/>
              <w:spacing w:beforeLines="50" w:afterLines="50"/>
              <w:jc w:val="center"/>
              <w:rPr>
                <w:sz w:val="24"/>
              </w:rPr>
            </w:pPr>
          </w:p>
        </w:tc>
        <w:tc>
          <w:tcPr>
            <w:tcW w:w="1416" w:type="dxa"/>
            <w:gridSpan w:val="3"/>
            <w:vAlign w:val="center"/>
          </w:tcPr>
          <w:p>
            <w:pPr>
              <w:overflowPunct w:val="0"/>
              <w:spacing w:beforeLines="50" w:afterLines="50"/>
              <w:jc w:val="center"/>
              <w:rPr>
                <w:sz w:val="24"/>
              </w:rPr>
            </w:pPr>
            <w:r>
              <w:rPr>
                <w:rFonts w:hint="eastAsia"/>
                <w:sz w:val="24"/>
              </w:rPr>
              <w:t>研究专长</w:t>
            </w:r>
          </w:p>
        </w:tc>
        <w:tc>
          <w:tcPr>
            <w:tcW w:w="1709"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Lines="50" w:afterLines="50"/>
              <w:jc w:val="center"/>
              <w:rPr>
                <w:sz w:val="24"/>
              </w:rPr>
            </w:pPr>
            <w:r>
              <w:rPr>
                <w:rFonts w:hint="eastAsia"/>
                <w:sz w:val="24"/>
              </w:rPr>
              <w:t>通讯地址</w:t>
            </w:r>
          </w:p>
        </w:tc>
        <w:tc>
          <w:tcPr>
            <w:tcW w:w="4679" w:type="dxa"/>
            <w:gridSpan w:val="6"/>
            <w:vAlign w:val="center"/>
          </w:tcPr>
          <w:p>
            <w:pPr>
              <w:overflowPunct w:val="0"/>
              <w:spacing w:beforeLines="50" w:afterLines="50"/>
              <w:jc w:val="center"/>
              <w:rPr>
                <w:sz w:val="24"/>
              </w:rPr>
            </w:pPr>
          </w:p>
        </w:tc>
        <w:tc>
          <w:tcPr>
            <w:tcW w:w="1416" w:type="dxa"/>
            <w:gridSpan w:val="3"/>
            <w:vAlign w:val="center"/>
          </w:tcPr>
          <w:p>
            <w:pPr>
              <w:overflowPunct w:val="0"/>
              <w:spacing w:beforeLines="50" w:afterLines="50"/>
              <w:jc w:val="center"/>
              <w:rPr>
                <w:sz w:val="24"/>
              </w:rPr>
            </w:pPr>
            <w:r>
              <w:rPr>
                <w:rFonts w:hint="eastAsia"/>
                <w:sz w:val="24"/>
              </w:rPr>
              <w:t>邮政编码</w:t>
            </w:r>
          </w:p>
        </w:tc>
        <w:tc>
          <w:tcPr>
            <w:tcW w:w="1709"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Lines="50" w:afterLines="50"/>
              <w:jc w:val="center"/>
              <w:rPr>
                <w:sz w:val="24"/>
              </w:rPr>
            </w:pPr>
            <w:r>
              <w:rPr>
                <w:rFonts w:hint="eastAsia"/>
                <w:sz w:val="24"/>
              </w:rPr>
              <w:t>办公电话</w:t>
            </w:r>
          </w:p>
        </w:tc>
        <w:tc>
          <w:tcPr>
            <w:tcW w:w="1417" w:type="dxa"/>
            <w:vAlign w:val="center"/>
          </w:tcPr>
          <w:p>
            <w:pPr>
              <w:overflowPunct w:val="0"/>
              <w:spacing w:beforeLines="50" w:afterLines="50"/>
              <w:jc w:val="center"/>
              <w:rPr>
                <w:sz w:val="24"/>
              </w:rPr>
            </w:pPr>
          </w:p>
        </w:tc>
        <w:tc>
          <w:tcPr>
            <w:tcW w:w="1559" w:type="dxa"/>
            <w:gridSpan w:val="2"/>
            <w:vAlign w:val="center"/>
          </w:tcPr>
          <w:p>
            <w:pPr>
              <w:overflowPunct w:val="0"/>
              <w:spacing w:beforeLines="50" w:afterLines="50"/>
              <w:jc w:val="center"/>
              <w:rPr>
                <w:sz w:val="24"/>
              </w:rPr>
            </w:pPr>
            <w:r>
              <w:rPr>
                <w:rFonts w:hint="eastAsia"/>
                <w:sz w:val="24"/>
              </w:rPr>
              <w:t>手机号码</w:t>
            </w:r>
          </w:p>
        </w:tc>
        <w:tc>
          <w:tcPr>
            <w:tcW w:w="1703" w:type="dxa"/>
            <w:gridSpan w:val="3"/>
            <w:vAlign w:val="center"/>
          </w:tcPr>
          <w:p>
            <w:pPr>
              <w:overflowPunct w:val="0"/>
              <w:spacing w:beforeLines="50" w:afterLines="50"/>
              <w:jc w:val="center"/>
              <w:rPr>
                <w:sz w:val="24"/>
              </w:rPr>
            </w:pPr>
          </w:p>
        </w:tc>
        <w:tc>
          <w:tcPr>
            <w:tcW w:w="1416" w:type="dxa"/>
            <w:gridSpan w:val="3"/>
            <w:vAlign w:val="center"/>
          </w:tcPr>
          <w:p>
            <w:pPr>
              <w:overflowPunct w:val="0"/>
              <w:spacing w:beforeLines="50" w:afterLines="50"/>
              <w:jc w:val="center"/>
              <w:rPr>
                <w:sz w:val="24"/>
              </w:rPr>
            </w:pPr>
            <w:r>
              <w:rPr>
                <w:rFonts w:hint="eastAsia"/>
                <w:sz w:val="24"/>
              </w:rPr>
              <w:t>电子邮箱</w:t>
            </w:r>
          </w:p>
        </w:tc>
        <w:tc>
          <w:tcPr>
            <w:tcW w:w="1709"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591" w:type="dxa"/>
            <w:vMerge w:val="restart"/>
            <w:vAlign w:val="center"/>
          </w:tcPr>
          <w:p>
            <w:pPr>
              <w:overflowPunct w:val="0"/>
              <w:spacing w:beforeLines="50" w:afterLines="50"/>
              <w:jc w:val="center"/>
              <w:rPr>
                <w:sz w:val="24"/>
              </w:rPr>
            </w:pPr>
            <w:r>
              <w:rPr>
                <w:rFonts w:hint="eastAsia"/>
                <w:sz w:val="24"/>
              </w:rPr>
              <w:t>教育背景</w:t>
            </w:r>
          </w:p>
          <w:p>
            <w:pPr>
              <w:overflowPunct w:val="0"/>
              <w:spacing w:beforeLines="50" w:afterLines="50"/>
              <w:jc w:val="center"/>
              <w:rPr>
                <w:sz w:val="24"/>
              </w:rPr>
            </w:pPr>
            <w:r>
              <w:rPr>
                <w:rFonts w:hint="eastAsia"/>
                <w:sz w:val="24"/>
              </w:rPr>
              <w:t>（自本科起）</w:t>
            </w:r>
          </w:p>
        </w:tc>
        <w:tc>
          <w:tcPr>
            <w:tcW w:w="2976" w:type="dxa"/>
            <w:gridSpan w:val="3"/>
            <w:vAlign w:val="center"/>
          </w:tcPr>
          <w:p>
            <w:pPr>
              <w:overflowPunct w:val="0"/>
              <w:spacing w:beforeLines="50" w:afterLines="50"/>
              <w:jc w:val="center"/>
              <w:rPr>
                <w:rFonts w:ascii="Calibri" w:hAnsi="Calibri" w:cs="Calibri"/>
                <w:sz w:val="24"/>
              </w:rPr>
            </w:pPr>
            <w:r>
              <w:rPr>
                <w:rFonts w:hint="eastAsia" w:ascii="Calibri" w:hAnsi="Calibri" w:cs="宋体"/>
                <w:color w:val="000000"/>
                <w:sz w:val="24"/>
              </w:rPr>
              <w:t>起讫时间</w:t>
            </w:r>
          </w:p>
        </w:tc>
        <w:tc>
          <w:tcPr>
            <w:tcW w:w="2697" w:type="dxa"/>
            <w:gridSpan w:val="5"/>
            <w:vAlign w:val="center"/>
          </w:tcPr>
          <w:p>
            <w:pPr>
              <w:overflowPunct w:val="0"/>
              <w:spacing w:beforeLines="50" w:afterLines="50"/>
              <w:jc w:val="center"/>
              <w:rPr>
                <w:sz w:val="24"/>
              </w:rPr>
            </w:pPr>
            <w:r>
              <w:rPr>
                <w:rFonts w:hint="eastAsia"/>
                <w:sz w:val="24"/>
              </w:rPr>
              <w:t>学校</w:t>
            </w:r>
          </w:p>
        </w:tc>
        <w:tc>
          <w:tcPr>
            <w:tcW w:w="2131" w:type="dxa"/>
            <w:gridSpan w:val="2"/>
            <w:vAlign w:val="center"/>
          </w:tcPr>
          <w:p>
            <w:pPr>
              <w:overflowPunct w:val="0"/>
              <w:spacing w:beforeLines="50" w:afterLines="50"/>
              <w:jc w:val="center"/>
              <w:rPr>
                <w:sz w:val="24"/>
              </w:rPr>
            </w:pPr>
            <w:r>
              <w:rPr>
                <w:rFonts w:hint="eastAsia"/>
                <w:sz w:val="24"/>
              </w:rPr>
              <w:t>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jc w:val="center"/>
              <w:rPr>
                <w:sz w:val="24"/>
              </w:rPr>
            </w:pPr>
          </w:p>
        </w:tc>
        <w:tc>
          <w:tcPr>
            <w:tcW w:w="2976" w:type="dxa"/>
            <w:gridSpan w:val="3"/>
            <w:vAlign w:val="center"/>
          </w:tcPr>
          <w:p>
            <w:pPr>
              <w:overflowPunct w:val="0"/>
              <w:spacing w:beforeLines="50" w:afterLines="50"/>
              <w:jc w:val="left"/>
              <w:rPr>
                <w:rFonts w:ascii="Calibri" w:hAnsi="Calibri" w:cs="宋体"/>
                <w:color w:val="7F7F7F"/>
                <w:sz w:val="24"/>
              </w:rPr>
            </w:pPr>
            <w:r>
              <w:rPr>
                <w:rFonts w:hint="eastAsia" w:ascii="Calibri" w:hAnsi="Calibri" w:cs="宋体"/>
                <w:color w:val="7F7F7F"/>
                <w:sz w:val="24"/>
              </w:rPr>
              <w:t>（本科）</w:t>
            </w: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jc w:val="center"/>
              <w:rPr>
                <w:sz w:val="24"/>
              </w:rPr>
            </w:pPr>
          </w:p>
        </w:tc>
        <w:tc>
          <w:tcPr>
            <w:tcW w:w="2976" w:type="dxa"/>
            <w:gridSpan w:val="3"/>
            <w:vAlign w:val="center"/>
          </w:tcPr>
          <w:p>
            <w:pPr>
              <w:overflowPunct w:val="0"/>
              <w:spacing w:beforeLines="50" w:afterLines="50"/>
              <w:jc w:val="left"/>
              <w:rPr>
                <w:rFonts w:ascii="Calibri" w:hAnsi="Calibri" w:cs="宋体"/>
                <w:color w:val="7F7F7F"/>
                <w:sz w:val="24"/>
              </w:rPr>
            </w:pPr>
            <w:r>
              <w:rPr>
                <w:rFonts w:hint="eastAsia" w:ascii="Calibri" w:hAnsi="Calibri" w:cs="宋体"/>
                <w:color w:val="7F7F7F"/>
                <w:sz w:val="24"/>
              </w:rPr>
              <w:t>（硕士）</w:t>
            </w: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jc w:val="center"/>
              <w:rPr>
                <w:sz w:val="24"/>
              </w:rPr>
            </w:pPr>
          </w:p>
        </w:tc>
        <w:tc>
          <w:tcPr>
            <w:tcW w:w="2976" w:type="dxa"/>
            <w:gridSpan w:val="3"/>
            <w:vAlign w:val="center"/>
          </w:tcPr>
          <w:p>
            <w:pPr>
              <w:overflowPunct w:val="0"/>
              <w:spacing w:beforeLines="50" w:afterLines="50"/>
              <w:jc w:val="left"/>
              <w:rPr>
                <w:rFonts w:ascii="Calibri" w:hAnsi="Calibri" w:cs="宋体"/>
                <w:color w:val="000000"/>
                <w:sz w:val="24"/>
              </w:rPr>
            </w:pPr>
            <w:r>
              <w:rPr>
                <w:rFonts w:hint="eastAsia" w:ascii="Calibri" w:hAnsi="Calibri" w:cs="宋体"/>
                <w:color w:val="7F7F7F"/>
                <w:sz w:val="24"/>
              </w:rPr>
              <w:t>（博士）</w:t>
            </w: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591" w:type="dxa"/>
            <w:vMerge w:val="restart"/>
            <w:vAlign w:val="center"/>
          </w:tcPr>
          <w:p>
            <w:pPr>
              <w:overflowPunct w:val="0"/>
              <w:spacing w:beforeLines="50" w:afterLines="50"/>
              <w:jc w:val="center"/>
              <w:rPr>
                <w:sz w:val="24"/>
              </w:rPr>
            </w:pPr>
            <w:r>
              <w:rPr>
                <w:rFonts w:hint="eastAsia"/>
                <w:sz w:val="24"/>
              </w:rPr>
              <w:t>工作简历</w:t>
            </w:r>
          </w:p>
          <w:p>
            <w:pPr>
              <w:overflowPunct w:val="0"/>
              <w:spacing w:beforeLines="50" w:afterLines="50"/>
              <w:jc w:val="center"/>
              <w:rPr>
                <w:rFonts w:ascii="宋体" w:hAnsi="宋体"/>
                <w:sz w:val="24"/>
              </w:rPr>
            </w:pPr>
            <w:r>
              <w:rPr>
                <w:rFonts w:hint="eastAsia"/>
                <w:sz w:val="24"/>
              </w:rPr>
              <w:t>（含担任行政职务的经历）</w:t>
            </w:r>
          </w:p>
        </w:tc>
        <w:tc>
          <w:tcPr>
            <w:tcW w:w="2976" w:type="dxa"/>
            <w:gridSpan w:val="3"/>
            <w:vAlign w:val="center"/>
          </w:tcPr>
          <w:p>
            <w:pPr>
              <w:overflowPunct w:val="0"/>
              <w:spacing w:beforeLines="50" w:afterLines="50"/>
              <w:jc w:val="center"/>
              <w:rPr>
                <w:rFonts w:ascii="Calibri" w:hAnsi="Calibri" w:cs="Calibri"/>
                <w:sz w:val="24"/>
              </w:rPr>
            </w:pPr>
            <w:r>
              <w:rPr>
                <w:rFonts w:hint="eastAsia" w:ascii="Calibri" w:hAnsi="Calibri" w:cs="宋体"/>
                <w:color w:val="000000"/>
                <w:sz w:val="24"/>
              </w:rPr>
              <w:t>起讫时间</w:t>
            </w:r>
          </w:p>
        </w:tc>
        <w:tc>
          <w:tcPr>
            <w:tcW w:w="2697" w:type="dxa"/>
            <w:gridSpan w:val="5"/>
            <w:vAlign w:val="center"/>
          </w:tcPr>
          <w:p>
            <w:pPr>
              <w:overflowPunct w:val="0"/>
              <w:spacing w:beforeLines="50" w:afterLines="50"/>
              <w:jc w:val="center"/>
              <w:rPr>
                <w:sz w:val="24"/>
              </w:rPr>
            </w:pPr>
            <w:r>
              <w:rPr>
                <w:rFonts w:hint="eastAsia"/>
                <w:sz w:val="24"/>
              </w:rPr>
              <w:t>单位</w:t>
            </w:r>
          </w:p>
        </w:tc>
        <w:tc>
          <w:tcPr>
            <w:tcW w:w="2131" w:type="dxa"/>
            <w:gridSpan w:val="2"/>
            <w:vAlign w:val="center"/>
          </w:tcPr>
          <w:p>
            <w:pPr>
              <w:overflowPunct w:val="0"/>
              <w:spacing w:beforeLines="50" w:afterLines="50"/>
              <w:jc w:val="center"/>
              <w:rPr>
                <w:sz w:val="24"/>
              </w:rPr>
            </w:pPr>
            <w:r>
              <w:rPr>
                <w:rFonts w:hint="eastAsia"/>
                <w:sz w:val="24"/>
              </w:rPr>
              <w:t>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2976" w:type="dxa"/>
            <w:gridSpan w:val="3"/>
            <w:vAlign w:val="center"/>
          </w:tcPr>
          <w:p>
            <w:pPr>
              <w:overflowPunct w:val="0"/>
              <w:spacing w:beforeLines="50" w:afterLines="50"/>
              <w:jc w:val="center"/>
              <w:rPr>
                <w:rFonts w:ascii="Calibri" w:hAnsi="Calibri" w:cs="宋体"/>
                <w:color w:val="000000"/>
                <w:sz w:val="24"/>
              </w:rPr>
            </w:pP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2976" w:type="dxa"/>
            <w:gridSpan w:val="3"/>
            <w:vAlign w:val="center"/>
          </w:tcPr>
          <w:p>
            <w:pPr>
              <w:overflowPunct w:val="0"/>
              <w:spacing w:beforeLines="50" w:afterLines="50"/>
              <w:jc w:val="center"/>
              <w:rPr>
                <w:rFonts w:ascii="Calibri" w:hAnsi="Calibri" w:cs="宋体"/>
                <w:color w:val="000000"/>
                <w:sz w:val="24"/>
              </w:rPr>
            </w:pP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2976" w:type="dxa"/>
            <w:gridSpan w:val="3"/>
            <w:vAlign w:val="center"/>
          </w:tcPr>
          <w:p>
            <w:pPr>
              <w:overflowPunct w:val="0"/>
              <w:spacing w:beforeLines="50" w:afterLines="50"/>
              <w:jc w:val="center"/>
              <w:rPr>
                <w:rFonts w:ascii="Calibri" w:hAnsi="Calibri" w:cs="宋体"/>
                <w:color w:val="000000"/>
                <w:sz w:val="24"/>
              </w:rPr>
            </w:pP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2976" w:type="dxa"/>
            <w:gridSpan w:val="3"/>
            <w:vAlign w:val="center"/>
          </w:tcPr>
          <w:p>
            <w:pPr>
              <w:overflowPunct w:val="0"/>
              <w:spacing w:beforeLines="50" w:afterLines="50"/>
              <w:jc w:val="center"/>
              <w:rPr>
                <w:rFonts w:ascii="Calibri" w:hAnsi="Calibri" w:cs="宋体"/>
                <w:color w:val="000000"/>
                <w:sz w:val="24"/>
              </w:rPr>
            </w:pP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591" w:type="dxa"/>
            <w:vMerge w:val="restart"/>
            <w:vAlign w:val="center"/>
          </w:tcPr>
          <w:p>
            <w:pPr>
              <w:overflowPunct w:val="0"/>
              <w:spacing w:beforeLines="50" w:afterLines="50"/>
              <w:jc w:val="center"/>
              <w:rPr>
                <w:sz w:val="24"/>
              </w:rPr>
            </w:pPr>
            <w:r>
              <w:rPr>
                <w:rFonts w:hint="eastAsia"/>
                <w:sz w:val="24"/>
              </w:rPr>
              <w:t>学术兼职</w:t>
            </w:r>
          </w:p>
        </w:tc>
        <w:tc>
          <w:tcPr>
            <w:tcW w:w="5673" w:type="dxa"/>
            <w:gridSpan w:val="8"/>
            <w:vAlign w:val="center"/>
          </w:tcPr>
          <w:p>
            <w:pPr>
              <w:overflowPunct w:val="0"/>
              <w:spacing w:beforeLines="50" w:afterLines="50"/>
              <w:jc w:val="center"/>
              <w:rPr>
                <w:sz w:val="24"/>
              </w:rPr>
            </w:pPr>
            <w:r>
              <w:rPr>
                <w:rFonts w:hint="eastAsia"/>
                <w:sz w:val="24"/>
              </w:rPr>
              <w:t>学术机构/学术团体名称</w:t>
            </w:r>
          </w:p>
        </w:tc>
        <w:tc>
          <w:tcPr>
            <w:tcW w:w="2131" w:type="dxa"/>
            <w:gridSpan w:val="2"/>
            <w:vAlign w:val="center"/>
          </w:tcPr>
          <w:p>
            <w:pPr>
              <w:overflowPunct w:val="0"/>
              <w:spacing w:beforeLines="50" w:afterLines="50"/>
              <w:jc w:val="center"/>
              <w:rPr>
                <w:sz w:val="24"/>
              </w:rPr>
            </w:pPr>
            <w:r>
              <w:rPr>
                <w:rFonts w:hint="eastAsia"/>
                <w:sz w:val="24"/>
              </w:rPr>
              <w:t>担任职务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5673" w:type="dxa"/>
            <w:gridSpan w:val="8"/>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5673" w:type="dxa"/>
            <w:gridSpan w:val="8"/>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b/>
                <w:sz w:val="24"/>
              </w:rPr>
            </w:pPr>
          </w:p>
        </w:tc>
        <w:tc>
          <w:tcPr>
            <w:tcW w:w="5673" w:type="dxa"/>
            <w:gridSpan w:val="8"/>
            <w:vAlign w:val="center"/>
          </w:tcPr>
          <w:p>
            <w:pPr>
              <w:overflowPunct w:val="0"/>
              <w:spacing w:beforeLines="50" w:afterLines="50"/>
              <w:jc w:val="center"/>
              <w:rPr>
                <w:b/>
                <w:sz w:val="24"/>
              </w:rPr>
            </w:pPr>
          </w:p>
        </w:tc>
        <w:tc>
          <w:tcPr>
            <w:tcW w:w="2131" w:type="dxa"/>
            <w:gridSpan w:val="2"/>
            <w:vAlign w:val="center"/>
          </w:tcPr>
          <w:p>
            <w:pPr>
              <w:overflowPunct w:val="0"/>
              <w:spacing w:beforeLines="50" w:afterLines="50"/>
              <w:jc w:val="center"/>
              <w:rPr>
                <w:b/>
                <w:sz w:val="24"/>
              </w:rPr>
            </w:pPr>
          </w:p>
        </w:tc>
      </w:tr>
    </w:tbl>
    <w:p>
      <w:pPr>
        <w:overflowPunct w:val="0"/>
        <w:spacing w:line="480" w:lineRule="auto"/>
        <w:ind w:left="141" w:leftChars="67"/>
        <w:rPr>
          <w:rFonts w:eastAsia="黑体"/>
          <w:sz w:val="32"/>
        </w:rPr>
      </w:pPr>
    </w:p>
    <w:tbl>
      <w:tblPr>
        <w:tblStyle w:val="7"/>
        <w:tblW w:w="850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863"/>
        <w:gridCol w:w="2601"/>
        <w:gridCol w:w="970"/>
        <w:gridCol w:w="970"/>
        <w:gridCol w:w="364"/>
        <w:gridCol w:w="1055"/>
        <w:gridCol w:w="9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47" w:hRule="atLeast"/>
          <w:jc w:val="center"/>
        </w:trPr>
        <w:tc>
          <w:tcPr>
            <w:tcW w:w="8507" w:type="dxa"/>
            <w:gridSpan w:val="8"/>
            <w:vAlign w:val="center"/>
          </w:tcPr>
          <w:p>
            <w:pPr>
              <w:overflowPunct w:val="0"/>
              <w:spacing w:afterLines="50" w:line="440" w:lineRule="exact"/>
              <w:jc w:val="left"/>
              <w:rPr>
                <w:rFonts w:ascii="宋体" w:hAnsi="宋体"/>
                <w:b/>
                <w:bCs/>
                <w:sz w:val="24"/>
                <w:szCs w:val="28"/>
              </w:rPr>
            </w:pPr>
            <w:r>
              <w:rPr>
                <w:rFonts w:hint="eastAsia" w:ascii="宋体"/>
                <w:b/>
                <w:bCs/>
                <w:sz w:val="24"/>
              </w:rPr>
              <w:t xml:space="preserve">1.2 </w:t>
            </w:r>
            <w:r>
              <w:rPr>
                <w:rFonts w:hint="eastAsia" w:ascii="宋体" w:hAnsi="宋体"/>
                <w:b/>
                <w:bCs/>
                <w:sz w:val="24"/>
                <w:szCs w:val="28"/>
              </w:rPr>
              <w:t>成果基本信息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20" w:hRule="atLeast"/>
          <w:jc w:val="center"/>
        </w:trPr>
        <w:tc>
          <w:tcPr>
            <w:tcW w:w="1555" w:type="dxa"/>
            <w:gridSpan w:val="2"/>
            <w:vAlign w:val="center"/>
          </w:tcPr>
          <w:p>
            <w:pPr>
              <w:overflowPunct w:val="0"/>
              <w:jc w:val="center"/>
              <w:rPr>
                <w:sz w:val="24"/>
              </w:rPr>
            </w:pPr>
            <w:r>
              <w:rPr>
                <w:rFonts w:hint="eastAsia"/>
                <w:spacing w:val="-20"/>
                <w:sz w:val="24"/>
              </w:rPr>
              <w:t>成果名称</w:t>
            </w:r>
          </w:p>
        </w:tc>
        <w:tc>
          <w:tcPr>
            <w:tcW w:w="6952" w:type="dxa"/>
            <w:gridSpan w:val="6"/>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15" w:hRule="atLeast"/>
          <w:jc w:val="center"/>
        </w:trPr>
        <w:tc>
          <w:tcPr>
            <w:tcW w:w="1555" w:type="dxa"/>
            <w:gridSpan w:val="2"/>
            <w:vAlign w:val="center"/>
          </w:tcPr>
          <w:p>
            <w:pPr>
              <w:overflowPunct w:val="0"/>
              <w:spacing w:beforeLines="50" w:afterLines="50"/>
              <w:jc w:val="center"/>
              <w:rPr>
                <w:sz w:val="24"/>
              </w:rPr>
            </w:pPr>
            <w:r>
              <w:rPr>
                <w:rFonts w:hint="eastAsia"/>
                <w:sz w:val="24"/>
              </w:rPr>
              <w:t>成果字数</w:t>
            </w:r>
          </w:p>
        </w:tc>
        <w:tc>
          <w:tcPr>
            <w:tcW w:w="2601" w:type="dxa"/>
            <w:vAlign w:val="center"/>
          </w:tcPr>
          <w:p>
            <w:pPr>
              <w:overflowPunct w:val="0"/>
              <w:spacing w:before="100" w:beforeAutospacing="1" w:after="100" w:afterAutospacing="1"/>
              <w:jc w:val="center"/>
              <w:rPr>
                <w:sz w:val="24"/>
              </w:rPr>
            </w:pPr>
            <w:r>
              <w:rPr>
                <w:rFonts w:hint="eastAsia"/>
                <w:sz w:val="24"/>
              </w:rPr>
              <w:t>（</w:t>
            </w:r>
            <w:r>
              <w:rPr>
                <w:rFonts w:hint="eastAsia"/>
                <w:spacing w:val="-2"/>
                <w:sz w:val="24"/>
              </w:rPr>
              <w:t>万字）</w:t>
            </w:r>
          </w:p>
        </w:tc>
        <w:tc>
          <w:tcPr>
            <w:tcW w:w="2304" w:type="dxa"/>
            <w:gridSpan w:val="3"/>
            <w:vAlign w:val="center"/>
          </w:tcPr>
          <w:p>
            <w:pPr>
              <w:overflowPunct w:val="0"/>
              <w:jc w:val="center"/>
              <w:rPr>
                <w:sz w:val="24"/>
              </w:rPr>
            </w:pPr>
            <w:r>
              <w:rPr>
                <w:rFonts w:hint="eastAsia"/>
                <w:sz w:val="24"/>
              </w:rPr>
              <w:t>学科分类</w:t>
            </w:r>
          </w:p>
        </w:tc>
        <w:tc>
          <w:tcPr>
            <w:tcW w:w="2047" w:type="dxa"/>
            <w:gridSpan w:val="2"/>
            <w:vAlign w:val="center"/>
          </w:tcPr>
          <w:p>
            <w:pPr>
              <w:overflowPunct w:val="0"/>
              <w:spacing w:beforeLines="50"/>
              <w:ind w:firstLine="1680" w:firstLineChars="7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15" w:hRule="atLeast"/>
          <w:jc w:val="center"/>
        </w:trPr>
        <w:tc>
          <w:tcPr>
            <w:tcW w:w="1555" w:type="dxa"/>
            <w:gridSpan w:val="2"/>
            <w:vAlign w:val="center"/>
          </w:tcPr>
          <w:p>
            <w:pPr>
              <w:overflowPunct w:val="0"/>
              <w:spacing w:beforeLines="50" w:afterLines="50"/>
              <w:jc w:val="center"/>
              <w:rPr>
                <w:sz w:val="24"/>
              </w:rPr>
            </w:pPr>
            <w:r>
              <w:rPr>
                <w:rFonts w:hint="eastAsia"/>
                <w:sz w:val="24"/>
              </w:rPr>
              <w:t>关键词</w:t>
            </w:r>
          </w:p>
        </w:tc>
        <w:tc>
          <w:tcPr>
            <w:tcW w:w="6952" w:type="dxa"/>
            <w:gridSpan w:val="6"/>
            <w:vAlign w:val="center"/>
          </w:tcPr>
          <w:p>
            <w:pPr>
              <w:overflowPunct w:val="0"/>
              <w:spacing w:beforeLines="50"/>
              <w:ind w:firstLine="1680" w:firstLineChars="7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37" w:hRule="atLeast"/>
          <w:jc w:val="center"/>
        </w:trPr>
        <w:tc>
          <w:tcPr>
            <w:tcW w:w="1555" w:type="dxa"/>
            <w:gridSpan w:val="2"/>
            <w:vAlign w:val="center"/>
          </w:tcPr>
          <w:p>
            <w:pPr>
              <w:overflowPunct w:val="0"/>
              <w:jc w:val="center"/>
              <w:rPr>
                <w:sz w:val="24"/>
              </w:rPr>
            </w:pPr>
            <w:r>
              <w:rPr>
                <w:rFonts w:hint="eastAsia"/>
                <w:sz w:val="24"/>
              </w:rPr>
              <w:t>研究类型</w:t>
            </w:r>
          </w:p>
        </w:tc>
        <w:tc>
          <w:tcPr>
            <w:tcW w:w="2601" w:type="dxa"/>
            <w:vAlign w:val="center"/>
          </w:tcPr>
          <w:p>
            <w:pPr>
              <w:overflowPunct w:val="0"/>
              <w:spacing w:before="50" w:after="50"/>
              <w:jc w:val="center"/>
              <w:rPr>
                <w:sz w:val="24"/>
              </w:rPr>
            </w:pPr>
          </w:p>
        </w:tc>
        <w:tc>
          <w:tcPr>
            <w:tcW w:w="4351" w:type="dxa"/>
            <w:gridSpan w:val="5"/>
            <w:vAlign w:val="center"/>
          </w:tcPr>
          <w:p>
            <w:pPr>
              <w:overflowPunct w:val="0"/>
              <w:ind w:firstLine="705" w:firstLineChars="294"/>
              <w:jc w:val="left"/>
              <w:rPr>
                <w:sz w:val="24"/>
              </w:rPr>
            </w:pPr>
            <w:r>
              <w:rPr>
                <w:rFonts w:hint="eastAsia"/>
                <w:sz w:val="24"/>
              </w:rPr>
              <w:t>A.理论研究      B.实践研究</w:t>
            </w:r>
          </w:p>
          <w:p>
            <w:pPr>
              <w:overflowPunct w:val="0"/>
              <w:ind w:firstLine="705" w:firstLineChars="294"/>
              <w:jc w:val="left"/>
              <w:rPr>
                <w:sz w:val="24"/>
              </w:rPr>
            </w:pPr>
            <w:r>
              <w:rPr>
                <w:rFonts w:hint="eastAsia"/>
                <w:sz w:val="24"/>
              </w:rPr>
              <w:t>C.综合研究      D.其他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11" w:hRule="atLeast"/>
          <w:jc w:val="center"/>
        </w:trPr>
        <w:tc>
          <w:tcPr>
            <w:tcW w:w="692" w:type="dxa"/>
            <w:vMerge w:val="restart"/>
            <w:vAlign w:val="center"/>
          </w:tcPr>
          <w:p>
            <w:pPr>
              <w:overflowPunct w:val="0"/>
              <w:jc w:val="center"/>
              <w:rPr>
                <w:sz w:val="24"/>
              </w:rPr>
            </w:pPr>
            <w:r>
              <w:rPr>
                <w:rFonts w:hint="eastAsia"/>
                <w:sz w:val="24"/>
              </w:rPr>
              <w:t>成果</w:t>
            </w:r>
          </w:p>
          <w:p>
            <w:pPr>
              <w:overflowPunct w:val="0"/>
              <w:jc w:val="center"/>
              <w:rPr>
                <w:sz w:val="24"/>
              </w:rPr>
            </w:pPr>
            <w:r>
              <w:rPr>
                <w:rFonts w:hint="eastAsia"/>
                <w:sz w:val="24"/>
              </w:rPr>
              <w:t>受到</w:t>
            </w:r>
          </w:p>
          <w:p>
            <w:pPr>
              <w:overflowPunct w:val="0"/>
              <w:jc w:val="center"/>
              <w:rPr>
                <w:sz w:val="24"/>
              </w:rPr>
            </w:pPr>
            <w:r>
              <w:rPr>
                <w:rFonts w:hint="eastAsia"/>
                <w:sz w:val="24"/>
              </w:rPr>
              <w:t>资助</w:t>
            </w:r>
          </w:p>
          <w:p>
            <w:pPr>
              <w:overflowPunct w:val="0"/>
              <w:jc w:val="center"/>
              <w:rPr>
                <w:sz w:val="24"/>
              </w:rPr>
            </w:pPr>
            <w:r>
              <w:rPr>
                <w:rFonts w:hint="eastAsia"/>
                <w:sz w:val="24"/>
              </w:rPr>
              <w:t>情况</w:t>
            </w:r>
          </w:p>
        </w:tc>
        <w:tc>
          <w:tcPr>
            <w:tcW w:w="3464" w:type="dxa"/>
            <w:gridSpan w:val="2"/>
            <w:vAlign w:val="center"/>
          </w:tcPr>
          <w:p>
            <w:pPr>
              <w:overflowPunct w:val="0"/>
              <w:spacing w:beforeLines="50" w:afterLines="50"/>
              <w:jc w:val="center"/>
              <w:rPr>
                <w:sz w:val="24"/>
              </w:rPr>
            </w:pPr>
            <w:r>
              <w:rPr>
                <w:rFonts w:hint="eastAsia"/>
                <w:sz w:val="24"/>
              </w:rPr>
              <w:t>成果名称</w:t>
            </w:r>
          </w:p>
        </w:tc>
        <w:tc>
          <w:tcPr>
            <w:tcW w:w="2304" w:type="dxa"/>
            <w:gridSpan w:val="3"/>
            <w:vAlign w:val="center"/>
          </w:tcPr>
          <w:p>
            <w:pPr>
              <w:overflowPunct w:val="0"/>
              <w:jc w:val="center"/>
              <w:rPr>
                <w:sz w:val="24"/>
              </w:rPr>
            </w:pPr>
            <w:r>
              <w:rPr>
                <w:rFonts w:hint="eastAsia"/>
                <w:sz w:val="24"/>
              </w:rPr>
              <w:t>资助项目</w:t>
            </w:r>
          </w:p>
        </w:tc>
        <w:tc>
          <w:tcPr>
            <w:tcW w:w="1055" w:type="dxa"/>
            <w:vAlign w:val="center"/>
          </w:tcPr>
          <w:p>
            <w:pPr>
              <w:overflowPunct w:val="0"/>
              <w:jc w:val="center"/>
              <w:rPr>
                <w:sz w:val="24"/>
              </w:rPr>
            </w:pPr>
            <w:r>
              <w:rPr>
                <w:rFonts w:hint="eastAsia"/>
                <w:sz w:val="24"/>
              </w:rPr>
              <w:t>资助经费</w:t>
            </w:r>
          </w:p>
          <w:p>
            <w:pPr>
              <w:overflowPunct w:val="0"/>
              <w:jc w:val="center"/>
              <w:rPr>
                <w:sz w:val="24"/>
              </w:rPr>
            </w:pPr>
            <w:r>
              <w:rPr>
                <w:rFonts w:hint="eastAsia"/>
                <w:sz w:val="24"/>
              </w:rPr>
              <w:t>（万元）</w:t>
            </w:r>
          </w:p>
        </w:tc>
        <w:tc>
          <w:tcPr>
            <w:tcW w:w="992" w:type="dxa"/>
            <w:vAlign w:val="center"/>
          </w:tcPr>
          <w:p>
            <w:pPr>
              <w:overflowPunct w:val="0"/>
              <w:jc w:val="center"/>
              <w:rPr>
                <w:sz w:val="24"/>
              </w:rPr>
            </w:pPr>
            <w:r>
              <w:rPr>
                <w:rFonts w:hint="eastAsia"/>
                <w:sz w:val="24"/>
              </w:rPr>
              <w:t>结项</w:t>
            </w:r>
          </w:p>
          <w:p>
            <w:pPr>
              <w:overflowPunct w:val="0"/>
              <w:jc w:val="center"/>
              <w:rPr>
                <w:sz w:val="24"/>
              </w:rPr>
            </w:pPr>
            <w:r>
              <w:rPr>
                <w:rFonts w:hint="eastAsia"/>
                <w:sz w:val="24"/>
              </w:rPr>
              <w:t>等级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96" w:hRule="atLeast"/>
          <w:jc w:val="center"/>
        </w:trPr>
        <w:tc>
          <w:tcPr>
            <w:tcW w:w="692" w:type="dxa"/>
            <w:vMerge w:val="continue"/>
            <w:vAlign w:val="center"/>
          </w:tcPr>
          <w:p>
            <w:pPr>
              <w:overflowPunct w:val="0"/>
              <w:jc w:val="center"/>
              <w:rPr>
                <w:sz w:val="24"/>
              </w:rPr>
            </w:pPr>
          </w:p>
        </w:tc>
        <w:tc>
          <w:tcPr>
            <w:tcW w:w="3464" w:type="dxa"/>
            <w:gridSpan w:val="2"/>
            <w:vAlign w:val="center"/>
          </w:tcPr>
          <w:p>
            <w:pPr>
              <w:overflowPunct w:val="0"/>
              <w:spacing w:beforeLines="50" w:afterLines="50"/>
              <w:jc w:val="center"/>
              <w:rPr>
                <w:sz w:val="24"/>
              </w:rPr>
            </w:pPr>
          </w:p>
        </w:tc>
        <w:tc>
          <w:tcPr>
            <w:tcW w:w="2304" w:type="dxa"/>
            <w:gridSpan w:val="3"/>
            <w:vAlign w:val="center"/>
          </w:tcPr>
          <w:p>
            <w:pPr>
              <w:overflowPunct w:val="0"/>
              <w:spacing w:beforeLines="50" w:afterLines="50"/>
              <w:jc w:val="center"/>
              <w:rPr>
                <w:sz w:val="24"/>
              </w:rPr>
            </w:pPr>
          </w:p>
        </w:tc>
        <w:tc>
          <w:tcPr>
            <w:tcW w:w="1055" w:type="dxa"/>
            <w:vAlign w:val="center"/>
          </w:tcPr>
          <w:p>
            <w:pPr>
              <w:overflowPunct w:val="0"/>
              <w:spacing w:beforeLines="50" w:afterLines="50"/>
              <w:jc w:val="center"/>
              <w:rPr>
                <w:sz w:val="24"/>
              </w:rPr>
            </w:pPr>
          </w:p>
        </w:tc>
        <w:tc>
          <w:tcPr>
            <w:tcW w:w="992" w:type="dxa"/>
            <w:vAlign w:val="center"/>
          </w:tcPr>
          <w:p>
            <w:pPr>
              <w:overflowPunct w:val="0"/>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0" w:hRule="atLeast"/>
          <w:jc w:val="center"/>
        </w:trPr>
        <w:tc>
          <w:tcPr>
            <w:tcW w:w="692" w:type="dxa"/>
            <w:vMerge w:val="continue"/>
            <w:vAlign w:val="center"/>
          </w:tcPr>
          <w:p>
            <w:pPr>
              <w:overflowPunct w:val="0"/>
              <w:jc w:val="center"/>
              <w:rPr>
                <w:sz w:val="24"/>
              </w:rPr>
            </w:pPr>
          </w:p>
        </w:tc>
        <w:tc>
          <w:tcPr>
            <w:tcW w:w="3464" w:type="dxa"/>
            <w:gridSpan w:val="2"/>
            <w:vAlign w:val="center"/>
          </w:tcPr>
          <w:p>
            <w:pPr>
              <w:overflowPunct w:val="0"/>
              <w:spacing w:beforeLines="50" w:afterLines="50"/>
              <w:jc w:val="center"/>
              <w:rPr>
                <w:sz w:val="24"/>
              </w:rPr>
            </w:pPr>
          </w:p>
        </w:tc>
        <w:tc>
          <w:tcPr>
            <w:tcW w:w="2304" w:type="dxa"/>
            <w:gridSpan w:val="3"/>
            <w:vAlign w:val="center"/>
          </w:tcPr>
          <w:p>
            <w:pPr>
              <w:overflowPunct w:val="0"/>
              <w:spacing w:beforeLines="50" w:afterLines="50"/>
              <w:jc w:val="center"/>
              <w:rPr>
                <w:sz w:val="24"/>
              </w:rPr>
            </w:pPr>
          </w:p>
        </w:tc>
        <w:tc>
          <w:tcPr>
            <w:tcW w:w="1055" w:type="dxa"/>
            <w:vAlign w:val="center"/>
          </w:tcPr>
          <w:p>
            <w:pPr>
              <w:overflowPunct w:val="0"/>
              <w:spacing w:beforeLines="50" w:afterLines="50"/>
              <w:jc w:val="center"/>
              <w:rPr>
                <w:sz w:val="24"/>
              </w:rPr>
            </w:pPr>
          </w:p>
        </w:tc>
        <w:tc>
          <w:tcPr>
            <w:tcW w:w="992" w:type="dxa"/>
            <w:vAlign w:val="center"/>
          </w:tcPr>
          <w:p>
            <w:pPr>
              <w:overflowPunct w:val="0"/>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62" w:hRule="atLeast"/>
          <w:jc w:val="center"/>
        </w:trPr>
        <w:tc>
          <w:tcPr>
            <w:tcW w:w="692" w:type="dxa"/>
            <w:vMerge w:val="continue"/>
            <w:vAlign w:val="center"/>
          </w:tcPr>
          <w:p>
            <w:pPr>
              <w:overflowPunct w:val="0"/>
              <w:jc w:val="center"/>
              <w:rPr>
                <w:sz w:val="24"/>
              </w:rPr>
            </w:pPr>
          </w:p>
        </w:tc>
        <w:tc>
          <w:tcPr>
            <w:tcW w:w="3464" w:type="dxa"/>
            <w:gridSpan w:val="2"/>
            <w:vAlign w:val="center"/>
          </w:tcPr>
          <w:p>
            <w:pPr>
              <w:overflowPunct w:val="0"/>
              <w:spacing w:beforeLines="50" w:afterLines="50"/>
              <w:jc w:val="center"/>
              <w:rPr>
                <w:sz w:val="24"/>
              </w:rPr>
            </w:pPr>
          </w:p>
        </w:tc>
        <w:tc>
          <w:tcPr>
            <w:tcW w:w="2304" w:type="dxa"/>
            <w:gridSpan w:val="3"/>
            <w:vAlign w:val="center"/>
          </w:tcPr>
          <w:p>
            <w:pPr>
              <w:overflowPunct w:val="0"/>
              <w:spacing w:beforeLines="50" w:afterLines="50"/>
              <w:jc w:val="center"/>
              <w:rPr>
                <w:sz w:val="24"/>
              </w:rPr>
            </w:pPr>
          </w:p>
        </w:tc>
        <w:tc>
          <w:tcPr>
            <w:tcW w:w="1055" w:type="dxa"/>
            <w:vAlign w:val="center"/>
          </w:tcPr>
          <w:p>
            <w:pPr>
              <w:overflowPunct w:val="0"/>
              <w:spacing w:beforeLines="50" w:afterLines="50"/>
              <w:jc w:val="center"/>
              <w:rPr>
                <w:sz w:val="24"/>
              </w:rPr>
            </w:pPr>
          </w:p>
        </w:tc>
        <w:tc>
          <w:tcPr>
            <w:tcW w:w="992" w:type="dxa"/>
            <w:vAlign w:val="center"/>
          </w:tcPr>
          <w:p>
            <w:pPr>
              <w:overflowPunct w:val="0"/>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46" w:hRule="atLeast"/>
          <w:jc w:val="center"/>
        </w:trPr>
        <w:tc>
          <w:tcPr>
            <w:tcW w:w="692" w:type="dxa"/>
            <w:vMerge w:val="continue"/>
            <w:vAlign w:val="center"/>
          </w:tcPr>
          <w:p>
            <w:pPr>
              <w:overflowPunct w:val="0"/>
              <w:jc w:val="center"/>
              <w:rPr>
                <w:sz w:val="24"/>
              </w:rPr>
            </w:pPr>
          </w:p>
        </w:tc>
        <w:tc>
          <w:tcPr>
            <w:tcW w:w="3464" w:type="dxa"/>
            <w:gridSpan w:val="2"/>
            <w:vAlign w:val="center"/>
          </w:tcPr>
          <w:p>
            <w:pPr>
              <w:overflowPunct w:val="0"/>
              <w:spacing w:beforeLines="50" w:afterLines="50"/>
              <w:jc w:val="center"/>
              <w:rPr>
                <w:sz w:val="24"/>
              </w:rPr>
            </w:pPr>
          </w:p>
        </w:tc>
        <w:tc>
          <w:tcPr>
            <w:tcW w:w="2304" w:type="dxa"/>
            <w:gridSpan w:val="3"/>
            <w:vAlign w:val="center"/>
          </w:tcPr>
          <w:p>
            <w:pPr>
              <w:overflowPunct w:val="0"/>
              <w:spacing w:beforeLines="50" w:afterLines="50"/>
              <w:jc w:val="center"/>
              <w:rPr>
                <w:sz w:val="24"/>
              </w:rPr>
            </w:pPr>
          </w:p>
        </w:tc>
        <w:tc>
          <w:tcPr>
            <w:tcW w:w="1055" w:type="dxa"/>
            <w:vAlign w:val="center"/>
          </w:tcPr>
          <w:p>
            <w:pPr>
              <w:overflowPunct w:val="0"/>
              <w:spacing w:beforeLines="50" w:afterLines="50"/>
              <w:jc w:val="center"/>
              <w:rPr>
                <w:sz w:val="24"/>
              </w:rPr>
            </w:pPr>
          </w:p>
        </w:tc>
        <w:tc>
          <w:tcPr>
            <w:tcW w:w="992" w:type="dxa"/>
            <w:vAlign w:val="center"/>
          </w:tcPr>
          <w:p>
            <w:pPr>
              <w:overflowPunct w:val="0"/>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8" w:hRule="atLeast"/>
          <w:jc w:val="center"/>
        </w:trPr>
        <w:tc>
          <w:tcPr>
            <w:tcW w:w="692" w:type="dxa"/>
            <w:vMerge w:val="continue"/>
            <w:vAlign w:val="center"/>
          </w:tcPr>
          <w:p>
            <w:pPr>
              <w:overflowPunct w:val="0"/>
              <w:jc w:val="center"/>
              <w:rPr>
                <w:sz w:val="24"/>
              </w:rPr>
            </w:pPr>
          </w:p>
        </w:tc>
        <w:tc>
          <w:tcPr>
            <w:tcW w:w="3464" w:type="dxa"/>
            <w:gridSpan w:val="2"/>
            <w:vAlign w:val="center"/>
          </w:tcPr>
          <w:p>
            <w:pPr>
              <w:overflowPunct w:val="0"/>
              <w:spacing w:beforeLines="50" w:afterLines="50"/>
              <w:jc w:val="center"/>
              <w:rPr>
                <w:sz w:val="24"/>
              </w:rPr>
            </w:pPr>
          </w:p>
        </w:tc>
        <w:tc>
          <w:tcPr>
            <w:tcW w:w="2304" w:type="dxa"/>
            <w:gridSpan w:val="3"/>
            <w:vAlign w:val="center"/>
          </w:tcPr>
          <w:p>
            <w:pPr>
              <w:overflowPunct w:val="0"/>
              <w:spacing w:beforeLines="50" w:afterLines="50"/>
              <w:jc w:val="center"/>
              <w:rPr>
                <w:sz w:val="24"/>
              </w:rPr>
            </w:pPr>
          </w:p>
        </w:tc>
        <w:tc>
          <w:tcPr>
            <w:tcW w:w="1055" w:type="dxa"/>
            <w:vAlign w:val="center"/>
          </w:tcPr>
          <w:p>
            <w:pPr>
              <w:overflowPunct w:val="0"/>
              <w:spacing w:beforeLines="50" w:afterLines="50"/>
              <w:jc w:val="center"/>
              <w:rPr>
                <w:sz w:val="24"/>
              </w:rPr>
            </w:pPr>
          </w:p>
        </w:tc>
        <w:tc>
          <w:tcPr>
            <w:tcW w:w="992" w:type="dxa"/>
            <w:vAlign w:val="center"/>
          </w:tcPr>
          <w:p>
            <w:pPr>
              <w:overflowPunct w:val="0"/>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08" w:hRule="atLeast"/>
          <w:jc w:val="center"/>
        </w:trPr>
        <w:tc>
          <w:tcPr>
            <w:tcW w:w="692" w:type="dxa"/>
            <w:vMerge w:val="restart"/>
            <w:vAlign w:val="center"/>
          </w:tcPr>
          <w:p>
            <w:pPr>
              <w:overflowPunct w:val="0"/>
              <w:jc w:val="center"/>
              <w:rPr>
                <w:sz w:val="24"/>
              </w:rPr>
            </w:pPr>
            <w:r>
              <w:rPr>
                <w:rFonts w:hint="eastAsia"/>
                <w:sz w:val="24"/>
              </w:rPr>
              <w:t>成果</w:t>
            </w:r>
          </w:p>
          <w:p>
            <w:pPr>
              <w:overflowPunct w:val="0"/>
              <w:jc w:val="center"/>
              <w:rPr>
                <w:sz w:val="24"/>
              </w:rPr>
            </w:pPr>
            <w:r>
              <w:rPr>
                <w:rFonts w:hint="eastAsia"/>
                <w:sz w:val="24"/>
              </w:rPr>
              <w:t>主要</w:t>
            </w:r>
          </w:p>
          <w:p>
            <w:pPr>
              <w:overflowPunct w:val="0"/>
              <w:jc w:val="center"/>
              <w:rPr>
                <w:sz w:val="24"/>
              </w:rPr>
            </w:pPr>
            <w:r>
              <w:rPr>
                <w:rFonts w:hint="eastAsia"/>
                <w:sz w:val="24"/>
              </w:rPr>
              <w:t>作者</w:t>
            </w:r>
          </w:p>
          <w:p>
            <w:pPr>
              <w:overflowPunct w:val="0"/>
              <w:jc w:val="center"/>
              <w:rPr>
                <w:sz w:val="24"/>
              </w:rPr>
            </w:pPr>
            <w:r>
              <w:rPr>
                <w:rFonts w:hint="eastAsia"/>
                <w:sz w:val="24"/>
              </w:rPr>
              <w:t>信息</w:t>
            </w:r>
          </w:p>
        </w:tc>
        <w:tc>
          <w:tcPr>
            <w:tcW w:w="863" w:type="dxa"/>
            <w:vAlign w:val="center"/>
          </w:tcPr>
          <w:p>
            <w:pPr>
              <w:overflowPunct w:val="0"/>
              <w:spacing w:beforeLines="50" w:afterLines="50"/>
              <w:jc w:val="center"/>
              <w:rPr>
                <w:sz w:val="24"/>
              </w:rPr>
            </w:pPr>
            <w:r>
              <w:rPr>
                <w:rFonts w:hint="eastAsia"/>
                <w:sz w:val="24"/>
              </w:rPr>
              <w:t>姓名</w:t>
            </w:r>
          </w:p>
        </w:tc>
        <w:tc>
          <w:tcPr>
            <w:tcW w:w="2601" w:type="dxa"/>
            <w:vAlign w:val="center"/>
          </w:tcPr>
          <w:p>
            <w:pPr>
              <w:overflowPunct w:val="0"/>
              <w:spacing w:beforeLines="50" w:afterLines="50"/>
              <w:jc w:val="center"/>
              <w:rPr>
                <w:sz w:val="24"/>
              </w:rPr>
            </w:pPr>
            <w:r>
              <w:rPr>
                <w:rFonts w:hint="eastAsia"/>
                <w:sz w:val="24"/>
              </w:rPr>
              <w:t>工作单位</w:t>
            </w:r>
          </w:p>
        </w:tc>
        <w:tc>
          <w:tcPr>
            <w:tcW w:w="970" w:type="dxa"/>
            <w:vAlign w:val="center"/>
          </w:tcPr>
          <w:p>
            <w:pPr>
              <w:overflowPunct w:val="0"/>
              <w:spacing w:beforeLines="50" w:afterLines="50"/>
              <w:jc w:val="center"/>
              <w:rPr>
                <w:sz w:val="24"/>
              </w:rPr>
            </w:pPr>
            <w:r>
              <w:rPr>
                <w:rFonts w:hint="eastAsia"/>
                <w:sz w:val="24"/>
              </w:rPr>
              <w:t>职称</w:t>
            </w:r>
          </w:p>
        </w:tc>
        <w:tc>
          <w:tcPr>
            <w:tcW w:w="970" w:type="dxa"/>
            <w:vAlign w:val="center"/>
          </w:tcPr>
          <w:p>
            <w:pPr>
              <w:overflowPunct w:val="0"/>
              <w:spacing w:beforeLines="50" w:afterLines="50"/>
              <w:jc w:val="center"/>
              <w:rPr>
                <w:sz w:val="24"/>
              </w:rPr>
            </w:pPr>
            <w:r>
              <w:rPr>
                <w:rFonts w:hint="eastAsia"/>
                <w:sz w:val="24"/>
              </w:rPr>
              <w:t>专长</w:t>
            </w:r>
          </w:p>
        </w:tc>
        <w:tc>
          <w:tcPr>
            <w:tcW w:w="1419" w:type="dxa"/>
            <w:gridSpan w:val="2"/>
            <w:vAlign w:val="center"/>
          </w:tcPr>
          <w:p>
            <w:pPr>
              <w:overflowPunct w:val="0"/>
              <w:spacing w:beforeLines="50" w:afterLines="50"/>
              <w:jc w:val="center"/>
              <w:rPr>
                <w:sz w:val="24"/>
              </w:rPr>
            </w:pPr>
            <w:r>
              <w:rPr>
                <w:rFonts w:hint="eastAsia"/>
                <w:sz w:val="24"/>
              </w:rPr>
              <w:t>任务分工</w:t>
            </w:r>
          </w:p>
        </w:tc>
        <w:tc>
          <w:tcPr>
            <w:tcW w:w="992" w:type="dxa"/>
            <w:vAlign w:val="center"/>
          </w:tcPr>
          <w:p>
            <w:pPr>
              <w:overflowPunct w:val="0"/>
              <w:spacing w:beforeLines="50" w:afterLines="50"/>
              <w:jc w:val="center"/>
              <w:rPr>
                <w:sz w:val="24"/>
              </w:rPr>
            </w:pPr>
            <w:r>
              <w:rPr>
                <w:rFonts w:hint="eastAsia"/>
                <w:sz w:val="24"/>
              </w:rPr>
              <w:t>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62" w:hRule="atLeast"/>
          <w:jc w:val="center"/>
        </w:trPr>
        <w:tc>
          <w:tcPr>
            <w:tcW w:w="692" w:type="dxa"/>
            <w:vMerge w:val="continue"/>
            <w:vAlign w:val="center"/>
          </w:tcPr>
          <w:p>
            <w:pPr>
              <w:overflowPunct w:val="0"/>
              <w:jc w:val="center"/>
              <w:rPr>
                <w:sz w:val="24"/>
              </w:rPr>
            </w:pPr>
          </w:p>
        </w:tc>
        <w:tc>
          <w:tcPr>
            <w:tcW w:w="863" w:type="dxa"/>
            <w:vAlign w:val="center"/>
          </w:tcPr>
          <w:p>
            <w:pPr>
              <w:overflowPunct w:val="0"/>
              <w:spacing w:beforeLines="50" w:afterLines="50"/>
              <w:jc w:val="center"/>
              <w:rPr>
                <w:sz w:val="24"/>
              </w:rPr>
            </w:pPr>
          </w:p>
        </w:tc>
        <w:tc>
          <w:tcPr>
            <w:tcW w:w="2601" w:type="dxa"/>
            <w:vAlign w:val="center"/>
          </w:tcPr>
          <w:p>
            <w:pPr>
              <w:overflowPunct w:val="0"/>
              <w:spacing w:beforeLines="50" w:afterLines="50"/>
              <w:jc w:val="center"/>
              <w:rPr>
                <w:sz w:val="24"/>
              </w:rPr>
            </w:pPr>
          </w:p>
        </w:tc>
        <w:tc>
          <w:tcPr>
            <w:tcW w:w="970" w:type="dxa"/>
            <w:vAlign w:val="center"/>
          </w:tcPr>
          <w:p>
            <w:pPr>
              <w:overflowPunct w:val="0"/>
              <w:spacing w:beforeLines="50" w:afterLines="50"/>
              <w:jc w:val="center"/>
              <w:rPr>
                <w:sz w:val="24"/>
              </w:rPr>
            </w:pPr>
          </w:p>
        </w:tc>
        <w:tc>
          <w:tcPr>
            <w:tcW w:w="970" w:type="dxa"/>
            <w:vAlign w:val="center"/>
          </w:tcPr>
          <w:p>
            <w:pPr>
              <w:overflowPunct w:val="0"/>
              <w:spacing w:beforeLines="50" w:afterLines="50"/>
              <w:jc w:val="center"/>
              <w:rPr>
                <w:sz w:val="24"/>
              </w:rPr>
            </w:pPr>
          </w:p>
        </w:tc>
        <w:tc>
          <w:tcPr>
            <w:tcW w:w="1419" w:type="dxa"/>
            <w:gridSpan w:val="2"/>
            <w:vAlign w:val="center"/>
          </w:tcPr>
          <w:p>
            <w:pPr>
              <w:overflowPunct w:val="0"/>
              <w:spacing w:beforeLines="50" w:afterLines="50"/>
              <w:jc w:val="center"/>
              <w:rPr>
                <w:sz w:val="24"/>
              </w:rPr>
            </w:pPr>
          </w:p>
        </w:tc>
        <w:tc>
          <w:tcPr>
            <w:tcW w:w="992"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62" w:hRule="atLeast"/>
          <w:jc w:val="center"/>
        </w:trPr>
        <w:tc>
          <w:tcPr>
            <w:tcW w:w="692" w:type="dxa"/>
            <w:vMerge w:val="continue"/>
            <w:vAlign w:val="center"/>
          </w:tcPr>
          <w:p>
            <w:pPr>
              <w:overflowPunct w:val="0"/>
              <w:jc w:val="center"/>
              <w:rPr>
                <w:sz w:val="24"/>
              </w:rPr>
            </w:pPr>
          </w:p>
        </w:tc>
        <w:tc>
          <w:tcPr>
            <w:tcW w:w="863" w:type="dxa"/>
            <w:vAlign w:val="center"/>
          </w:tcPr>
          <w:p>
            <w:pPr>
              <w:overflowPunct w:val="0"/>
              <w:spacing w:beforeLines="50" w:afterLines="50"/>
              <w:jc w:val="center"/>
              <w:rPr>
                <w:sz w:val="24"/>
              </w:rPr>
            </w:pPr>
          </w:p>
        </w:tc>
        <w:tc>
          <w:tcPr>
            <w:tcW w:w="2601" w:type="dxa"/>
            <w:vAlign w:val="center"/>
          </w:tcPr>
          <w:p>
            <w:pPr>
              <w:overflowPunct w:val="0"/>
              <w:spacing w:beforeLines="50" w:afterLines="50"/>
              <w:jc w:val="center"/>
              <w:rPr>
                <w:sz w:val="24"/>
              </w:rPr>
            </w:pPr>
          </w:p>
        </w:tc>
        <w:tc>
          <w:tcPr>
            <w:tcW w:w="970" w:type="dxa"/>
            <w:vAlign w:val="center"/>
          </w:tcPr>
          <w:p>
            <w:pPr>
              <w:overflowPunct w:val="0"/>
              <w:spacing w:beforeLines="50" w:afterLines="50"/>
              <w:jc w:val="center"/>
              <w:rPr>
                <w:sz w:val="24"/>
              </w:rPr>
            </w:pPr>
          </w:p>
        </w:tc>
        <w:tc>
          <w:tcPr>
            <w:tcW w:w="970" w:type="dxa"/>
            <w:vAlign w:val="center"/>
          </w:tcPr>
          <w:p>
            <w:pPr>
              <w:overflowPunct w:val="0"/>
              <w:spacing w:beforeLines="50" w:afterLines="50"/>
              <w:jc w:val="center"/>
              <w:rPr>
                <w:sz w:val="24"/>
              </w:rPr>
            </w:pPr>
          </w:p>
        </w:tc>
        <w:tc>
          <w:tcPr>
            <w:tcW w:w="1419" w:type="dxa"/>
            <w:gridSpan w:val="2"/>
            <w:vAlign w:val="center"/>
          </w:tcPr>
          <w:p>
            <w:pPr>
              <w:overflowPunct w:val="0"/>
              <w:spacing w:beforeLines="50" w:afterLines="50"/>
              <w:jc w:val="center"/>
              <w:rPr>
                <w:sz w:val="24"/>
              </w:rPr>
            </w:pPr>
          </w:p>
        </w:tc>
        <w:tc>
          <w:tcPr>
            <w:tcW w:w="992"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62" w:hRule="atLeast"/>
          <w:jc w:val="center"/>
        </w:trPr>
        <w:tc>
          <w:tcPr>
            <w:tcW w:w="692" w:type="dxa"/>
            <w:vMerge w:val="continue"/>
            <w:vAlign w:val="center"/>
          </w:tcPr>
          <w:p>
            <w:pPr>
              <w:overflowPunct w:val="0"/>
              <w:jc w:val="center"/>
              <w:rPr>
                <w:sz w:val="24"/>
              </w:rPr>
            </w:pPr>
          </w:p>
        </w:tc>
        <w:tc>
          <w:tcPr>
            <w:tcW w:w="863" w:type="dxa"/>
            <w:vAlign w:val="center"/>
          </w:tcPr>
          <w:p>
            <w:pPr>
              <w:overflowPunct w:val="0"/>
              <w:spacing w:beforeLines="50" w:afterLines="50"/>
              <w:jc w:val="center"/>
              <w:rPr>
                <w:sz w:val="24"/>
              </w:rPr>
            </w:pPr>
          </w:p>
        </w:tc>
        <w:tc>
          <w:tcPr>
            <w:tcW w:w="2601" w:type="dxa"/>
            <w:vAlign w:val="center"/>
          </w:tcPr>
          <w:p>
            <w:pPr>
              <w:overflowPunct w:val="0"/>
              <w:spacing w:beforeLines="50" w:afterLines="50"/>
              <w:jc w:val="center"/>
              <w:rPr>
                <w:sz w:val="24"/>
              </w:rPr>
            </w:pPr>
          </w:p>
        </w:tc>
        <w:tc>
          <w:tcPr>
            <w:tcW w:w="970" w:type="dxa"/>
            <w:vAlign w:val="center"/>
          </w:tcPr>
          <w:p>
            <w:pPr>
              <w:overflowPunct w:val="0"/>
              <w:spacing w:beforeLines="50" w:afterLines="50"/>
              <w:jc w:val="center"/>
              <w:rPr>
                <w:sz w:val="24"/>
              </w:rPr>
            </w:pPr>
          </w:p>
        </w:tc>
        <w:tc>
          <w:tcPr>
            <w:tcW w:w="970" w:type="dxa"/>
            <w:vAlign w:val="center"/>
          </w:tcPr>
          <w:p>
            <w:pPr>
              <w:overflowPunct w:val="0"/>
              <w:spacing w:beforeLines="50" w:afterLines="50"/>
              <w:jc w:val="center"/>
              <w:rPr>
                <w:sz w:val="24"/>
              </w:rPr>
            </w:pPr>
          </w:p>
        </w:tc>
        <w:tc>
          <w:tcPr>
            <w:tcW w:w="1419" w:type="dxa"/>
            <w:gridSpan w:val="2"/>
            <w:vAlign w:val="center"/>
          </w:tcPr>
          <w:p>
            <w:pPr>
              <w:overflowPunct w:val="0"/>
              <w:spacing w:beforeLines="50" w:afterLines="50"/>
              <w:jc w:val="center"/>
              <w:rPr>
                <w:sz w:val="24"/>
              </w:rPr>
            </w:pPr>
          </w:p>
        </w:tc>
        <w:tc>
          <w:tcPr>
            <w:tcW w:w="992"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62" w:hRule="atLeast"/>
          <w:jc w:val="center"/>
        </w:trPr>
        <w:tc>
          <w:tcPr>
            <w:tcW w:w="692" w:type="dxa"/>
            <w:vMerge w:val="continue"/>
            <w:vAlign w:val="center"/>
          </w:tcPr>
          <w:p>
            <w:pPr>
              <w:overflowPunct w:val="0"/>
              <w:jc w:val="center"/>
              <w:rPr>
                <w:sz w:val="24"/>
              </w:rPr>
            </w:pPr>
          </w:p>
        </w:tc>
        <w:tc>
          <w:tcPr>
            <w:tcW w:w="863" w:type="dxa"/>
            <w:vAlign w:val="center"/>
          </w:tcPr>
          <w:p>
            <w:pPr>
              <w:overflowPunct w:val="0"/>
              <w:spacing w:beforeLines="50" w:afterLines="50"/>
              <w:jc w:val="center"/>
              <w:rPr>
                <w:sz w:val="24"/>
              </w:rPr>
            </w:pPr>
          </w:p>
        </w:tc>
        <w:tc>
          <w:tcPr>
            <w:tcW w:w="2601" w:type="dxa"/>
            <w:vAlign w:val="center"/>
          </w:tcPr>
          <w:p>
            <w:pPr>
              <w:overflowPunct w:val="0"/>
              <w:spacing w:beforeLines="50" w:afterLines="50"/>
              <w:jc w:val="center"/>
              <w:rPr>
                <w:sz w:val="24"/>
              </w:rPr>
            </w:pPr>
          </w:p>
        </w:tc>
        <w:tc>
          <w:tcPr>
            <w:tcW w:w="970" w:type="dxa"/>
            <w:vAlign w:val="center"/>
          </w:tcPr>
          <w:p>
            <w:pPr>
              <w:overflowPunct w:val="0"/>
              <w:spacing w:beforeLines="50" w:afterLines="50"/>
              <w:jc w:val="center"/>
              <w:rPr>
                <w:sz w:val="24"/>
              </w:rPr>
            </w:pPr>
          </w:p>
        </w:tc>
        <w:tc>
          <w:tcPr>
            <w:tcW w:w="970" w:type="dxa"/>
            <w:vAlign w:val="center"/>
          </w:tcPr>
          <w:p>
            <w:pPr>
              <w:overflowPunct w:val="0"/>
              <w:spacing w:beforeLines="50" w:afterLines="50"/>
              <w:jc w:val="center"/>
              <w:rPr>
                <w:sz w:val="24"/>
              </w:rPr>
            </w:pPr>
          </w:p>
        </w:tc>
        <w:tc>
          <w:tcPr>
            <w:tcW w:w="1419" w:type="dxa"/>
            <w:gridSpan w:val="2"/>
            <w:vAlign w:val="center"/>
          </w:tcPr>
          <w:p>
            <w:pPr>
              <w:overflowPunct w:val="0"/>
              <w:spacing w:beforeLines="50" w:afterLines="50"/>
              <w:jc w:val="center"/>
              <w:rPr>
                <w:sz w:val="24"/>
              </w:rPr>
            </w:pPr>
          </w:p>
        </w:tc>
        <w:tc>
          <w:tcPr>
            <w:tcW w:w="992" w:type="dxa"/>
            <w:vAlign w:val="center"/>
          </w:tcPr>
          <w:p>
            <w:pPr>
              <w:overflowPunct w:val="0"/>
              <w:spacing w:beforeLines="50" w:afterLines="50"/>
              <w:jc w:val="center"/>
              <w:rPr>
                <w:sz w:val="24"/>
              </w:rPr>
            </w:pPr>
          </w:p>
        </w:tc>
      </w:tr>
    </w:tbl>
    <w:p>
      <w:pPr>
        <w:overflowPunct w:val="0"/>
        <w:spacing w:line="480" w:lineRule="auto"/>
        <w:ind w:left="141" w:leftChars="67"/>
        <w:rPr>
          <w:rFonts w:eastAsia="黑体"/>
          <w:sz w:val="28"/>
          <w:szCs w:val="28"/>
        </w:rPr>
      </w:pPr>
    </w:p>
    <w:p>
      <w:pPr>
        <w:overflowPunct w:val="0"/>
        <w:spacing w:line="480" w:lineRule="auto"/>
        <w:ind w:left="141" w:leftChars="67"/>
        <w:rPr>
          <w:rFonts w:eastAsia="黑体"/>
          <w:sz w:val="32"/>
        </w:rPr>
      </w:pPr>
      <w:r>
        <w:rPr>
          <w:rFonts w:hint="eastAsia" w:eastAsia="黑体"/>
          <w:sz w:val="28"/>
          <w:szCs w:val="28"/>
        </w:rPr>
        <w:t>二、</w:t>
      </w:r>
      <w:r>
        <w:rPr>
          <w:rFonts w:hint="eastAsia" w:ascii="宋体"/>
          <w:b/>
          <w:bCs/>
          <w:sz w:val="28"/>
          <w:szCs w:val="28"/>
        </w:rPr>
        <w:t>成</w:t>
      </w:r>
      <w:r>
        <w:rPr>
          <w:rFonts w:hint="eastAsia" w:ascii="宋体"/>
          <w:b/>
          <w:bCs/>
          <w:sz w:val="28"/>
        </w:rPr>
        <w:t>果介绍</w:t>
      </w:r>
    </w:p>
    <w:tbl>
      <w:tblPr>
        <w:tblStyle w:val="7"/>
        <w:tblW w:w="916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22" w:hRule="atLeast"/>
          <w:jc w:val="center"/>
        </w:trPr>
        <w:tc>
          <w:tcPr>
            <w:tcW w:w="9169" w:type="dxa"/>
            <w:vAlign w:val="center"/>
          </w:tcPr>
          <w:p>
            <w:pPr>
              <w:overflowPunct w:val="0"/>
              <w:jc w:val="left"/>
              <w:rPr>
                <w:rFonts w:ascii="宋体"/>
                <w:b/>
                <w:bCs/>
                <w:sz w:val="24"/>
              </w:rPr>
            </w:pPr>
            <w:r>
              <w:rPr>
                <w:rFonts w:hint="eastAsia" w:ascii="宋体"/>
                <w:b/>
                <w:bCs/>
                <w:sz w:val="24"/>
              </w:rPr>
              <w:t>2.1 成果的创造背景、研究现状等（可附页）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493" w:hRule="atLeast"/>
          <w:jc w:val="center"/>
        </w:trPr>
        <w:tc>
          <w:tcPr>
            <w:tcW w:w="9169" w:type="dxa"/>
            <w:vAlign w:val="center"/>
          </w:tcPr>
          <w:p>
            <w:pPr>
              <w:overflowPunct w:val="0"/>
              <w:spacing w:line="240" w:lineRule="exact"/>
              <w:ind w:firstLine="420"/>
              <w:rPr>
                <w:rFonts w:ascii="楷体_GB2312" w:hAnsi="宋体" w:eastAsia="楷体_GB2312"/>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53" w:hRule="atLeast"/>
          <w:jc w:val="center"/>
        </w:trPr>
        <w:tc>
          <w:tcPr>
            <w:tcW w:w="9169" w:type="dxa"/>
            <w:vAlign w:val="center"/>
          </w:tcPr>
          <w:p>
            <w:pPr>
              <w:overflowPunct w:val="0"/>
              <w:spacing w:line="440" w:lineRule="exact"/>
              <w:rPr>
                <w:rFonts w:ascii="楷体_GB2312" w:hAnsi="宋体" w:eastAsia="楷体_GB2312"/>
                <w:sz w:val="24"/>
              </w:rPr>
            </w:pPr>
            <w:r>
              <w:rPr>
                <w:rFonts w:hint="eastAsia" w:ascii="宋体"/>
                <w:b/>
                <w:bCs/>
                <w:sz w:val="24"/>
              </w:rPr>
              <w:t>2.2成果的主要内容概述（可附页）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493" w:hRule="atLeast"/>
          <w:jc w:val="center"/>
        </w:trPr>
        <w:tc>
          <w:tcPr>
            <w:tcW w:w="9169" w:type="dxa"/>
            <w:vAlign w:val="center"/>
          </w:tcPr>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53" w:hRule="atLeast"/>
          <w:jc w:val="center"/>
        </w:trPr>
        <w:tc>
          <w:tcPr>
            <w:tcW w:w="9169" w:type="dxa"/>
            <w:vAlign w:val="center"/>
          </w:tcPr>
          <w:p>
            <w:pPr>
              <w:overflowPunct w:val="0"/>
              <w:jc w:val="left"/>
              <w:rPr>
                <w:rFonts w:ascii="宋体"/>
                <w:b/>
                <w:bCs/>
                <w:sz w:val="24"/>
              </w:rPr>
            </w:pPr>
            <w:r>
              <w:rPr>
                <w:rFonts w:hint="eastAsia" w:ascii="宋体"/>
                <w:b/>
                <w:bCs/>
                <w:sz w:val="24"/>
              </w:rPr>
              <w:t>2.3成果的学术价值与应用价值（可附页）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493" w:hRule="atLeast"/>
          <w:jc w:val="center"/>
        </w:trPr>
        <w:tc>
          <w:tcPr>
            <w:tcW w:w="9169" w:type="dxa"/>
            <w:vAlign w:val="center"/>
          </w:tcPr>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rPr>
                <w:rFonts w:ascii="宋体"/>
                <w:b/>
                <w:bCs/>
              </w:rPr>
            </w:pPr>
          </w:p>
          <w:p>
            <w:pPr>
              <w:overflowPunct w:val="0"/>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rPr>
                <w:rFonts w:ascii="宋体"/>
                <w:b/>
                <w:bCs/>
              </w:rPr>
            </w:pPr>
          </w:p>
          <w:p>
            <w:pPr>
              <w:overflowPunct w:val="0"/>
              <w:jc w:val="center"/>
              <w:rPr>
                <w:rFonts w:ascii="宋体"/>
                <w:b/>
                <w:bCs/>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tc>
      </w:tr>
    </w:tbl>
    <w:p>
      <w:pPr>
        <w:overflowPunct w:val="0"/>
        <w:spacing w:afterLines="50" w:line="440" w:lineRule="exact"/>
        <w:ind w:firstLine="141" w:firstLineChars="50"/>
        <w:jc w:val="left"/>
        <w:rPr>
          <w:rFonts w:ascii="宋体"/>
          <w:b/>
          <w:bCs/>
          <w:sz w:val="28"/>
        </w:rPr>
      </w:pPr>
      <w:r>
        <w:rPr>
          <w:rFonts w:hint="eastAsia" w:ascii="宋体"/>
          <w:b/>
          <w:bCs/>
          <w:sz w:val="28"/>
        </w:rPr>
        <w:t>三、推荐意见</w:t>
      </w:r>
    </w:p>
    <w:tbl>
      <w:tblPr>
        <w:tblStyle w:val="7"/>
        <w:tblW w:w="931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63" w:hRule="atLeast"/>
          <w:jc w:val="center"/>
        </w:trPr>
        <w:tc>
          <w:tcPr>
            <w:tcW w:w="9317" w:type="dxa"/>
            <w:vAlign w:val="center"/>
          </w:tcPr>
          <w:p>
            <w:pPr>
              <w:overflowPunct w:val="0"/>
              <w:jc w:val="left"/>
              <w:rPr>
                <w:rFonts w:ascii="宋体" w:hAnsi="宋体"/>
                <w:sz w:val="24"/>
              </w:rPr>
            </w:pPr>
            <w:r>
              <w:rPr>
                <w:rFonts w:hint="eastAsia" w:ascii="宋体"/>
                <w:b/>
                <w:bCs/>
                <w:sz w:val="24"/>
              </w:rPr>
              <w:t>申报单位党委推荐意见和对申请书所填内容真实性的承诺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147" w:hRule="atLeast"/>
          <w:jc w:val="center"/>
        </w:trPr>
        <w:tc>
          <w:tcPr>
            <w:tcW w:w="9317" w:type="dxa"/>
            <w:vAlign w:val="center"/>
          </w:tcPr>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afterLines="100" w:line="440" w:lineRule="exact"/>
              <w:ind w:firstLine="4711" w:firstLineChars="1963"/>
              <w:rPr>
                <w:sz w:val="24"/>
              </w:rPr>
            </w:pPr>
          </w:p>
          <w:p>
            <w:pPr>
              <w:overflowPunct w:val="0"/>
              <w:spacing w:afterLines="100" w:line="440" w:lineRule="exact"/>
              <w:ind w:firstLine="4711" w:firstLineChars="1963"/>
              <w:rPr>
                <w:sz w:val="24"/>
              </w:rPr>
            </w:pPr>
            <w:r>
              <w:rPr>
                <w:rFonts w:hint="eastAsia"/>
                <w:sz w:val="24"/>
              </w:rPr>
              <w:t>签字（盖章）：</w:t>
            </w:r>
          </w:p>
          <w:p>
            <w:pPr>
              <w:overflowPunct w:val="0"/>
              <w:spacing w:line="360" w:lineRule="exact"/>
              <w:jc w:val="left"/>
              <w:rPr>
                <w:sz w:val="24"/>
              </w:rPr>
            </w:pPr>
            <w:r>
              <w:rPr>
                <w:rFonts w:hint="eastAsia"/>
                <w:sz w:val="24"/>
              </w:rPr>
              <w:t>年月日</w:t>
            </w:r>
          </w:p>
          <w:p>
            <w:pPr>
              <w:overflowPunct w:val="0"/>
              <w:spacing w:line="360" w:lineRule="exact"/>
              <w:jc w:val="lef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5" w:hRule="atLeast"/>
          <w:jc w:val="center"/>
        </w:trPr>
        <w:tc>
          <w:tcPr>
            <w:tcW w:w="9317" w:type="dxa"/>
            <w:vAlign w:val="center"/>
          </w:tcPr>
          <w:p>
            <w:pPr>
              <w:overflowPunct w:val="0"/>
              <w:ind w:left="94" w:right="34" w:rightChars="16" w:hanging="94" w:hangingChars="39"/>
              <w:rPr>
                <w:rFonts w:ascii="宋体"/>
                <w:b/>
                <w:bCs/>
                <w:sz w:val="24"/>
              </w:rPr>
            </w:pPr>
            <w:r>
              <w:rPr>
                <w:rFonts w:hint="eastAsia" w:ascii="宋体"/>
                <w:b/>
                <w:bCs/>
                <w:sz w:val="24"/>
              </w:rPr>
              <w:t>省级教育工作部门意见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61" w:hRule="atLeast"/>
          <w:jc w:val="center"/>
        </w:trPr>
        <w:tc>
          <w:tcPr>
            <w:tcW w:w="9317" w:type="dxa"/>
            <w:vAlign w:val="center"/>
          </w:tcPr>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afterLines="100" w:line="440" w:lineRule="exact"/>
              <w:ind w:firstLine="4711" w:firstLineChars="1963"/>
              <w:rPr>
                <w:sz w:val="24"/>
              </w:rPr>
            </w:pPr>
          </w:p>
          <w:p>
            <w:pPr>
              <w:overflowPunct w:val="0"/>
              <w:spacing w:afterLines="100" w:line="440" w:lineRule="exact"/>
              <w:ind w:firstLine="4711" w:firstLineChars="1963"/>
              <w:rPr>
                <w:sz w:val="24"/>
              </w:rPr>
            </w:pPr>
            <w:r>
              <w:rPr>
                <w:rFonts w:hint="eastAsia"/>
                <w:sz w:val="24"/>
              </w:rPr>
              <w:t>签字（盖章）：</w:t>
            </w:r>
          </w:p>
          <w:p>
            <w:pPr>
              <w:overflowPunct w:val="0"/>
              <w:spacing w:line="360" w:lineRule="exact"/>
              <w:jc w:val="left"/>
              <w:rPr>
                <w:sz w:val="24"/>
              </w:rPr>
            </w:pPr>
            <w:r>
              <w:rPr>
                <w:rFonts w:hint="eastAsia"/>
                <w:sz w:val="24"/>
              </w:rPr>
              <w:t>年月日</w:t>
            </w:r>
          </w:p>
          <w:p>
            <w:pPr>
              <w:overflowPunct w:val="0"/>
              <w:spacing w:line="360" w:lineRule="exact"/>
              <w:rPr>
                <w:rFonts w:ascii="宋体" w:hAnsi="宋体"/>
                <w:sz w:val="24"/>
              </w:rPr>
            </w:pPr>
          </w:p>
        </w:tc>
      </w:tr>
    </w:tbl>
    <w:p>
      <w:pPr>
        <w:overflowPunct w:val="0"/>
        <w:rPr>
          <w:rFonts w:ascii="黑体" w:eastAsia="黑体"/>
          <w:bCs/>
          <w:sz w:val="32"/>
          <w:szCs w:val="32"/>
        </w:rPr>
        <w:sectPr>
          <w:pgSz w:w="11906" w:h="16838"/>
          <w:pgMar w:top="1440" w:right="1800" w:bottom="1440" w:left="1800" w:header="851" w:footer="992" w:gutter="0"/>
          <w:pgNumType w:fmt="numberInDash" w:start="1"/>
          <w:cols w:space="425" w:num="1"/>
          <w:docGrid w:type="lines" w:linePitch="312" w:charSpace="0"/>
        </w:sectPr>
      </w:pPr>
    </w:p>
    <w:p>
      <w:pPr>
        <w:overflowPunct w:val="0"/>
        <w:rPr>
          <w:rFonts w:ascii="Times New Roman" w:hAnsi="Times New Roman" w:cs="Times New Roman"/>
        </w:rPr>
      </w:pPr>
      <w:r>
        <w:rPr>
          <w:rFonts w:ascii="Times New Roman" w:hAnsi="Times New Roman" w:eastAsia="黑体" w:cs="Times New Roman"/>
          <w:bCs/>
          <w:sz w:val="32"/>
          <w:szCs w:val="32"/>
        </w:rPr>
        <w:t>附2</w:t>
      </w:r>
    </w:p>
    <w:p>
      <w:pPr>
        <w:overflowPunct w:val="0"/>
        <w:spacing w:beforeLines="100" w:afterLines="50" w:line="600" w:lineRule="exact"/>
        <w:jc w:val="center"/>
        <w:rPr>
          <w:rFonts w:ascii="方正小标宋简体" w:eastAsia="方正小标宋简体"/>
          <w:sz w:val="42"/>
          <w:szCs w:val="44"/>
        </w:rPr>
      </w:pPr>
      <w:r>
        <w:rPr>
          <w:rFonts w:hint="eastAsia" w:ascii="方正小标宋简体" w:hAnsi="方正大标宋_GBK" w:eastAsia="方正小标宋简体"/>
          <w:sz w:val="42"/>
          <w:szCs w:val="44"/>
        </w:rPr>
        <w:t>《高校思想政治工作研究文库》实施管理办法</w:t>
      </w:r>
    </w:p>
    <w:p>
      <w:pPr>
        <w:overflowPunct w:val="0"/>
        <w:spacing w:beforeLines="50" w:afterLines="50" w:line="600" w:lineRule="exact"/>
        <w:jc w:val="center"/>
        <w:rPr>
          <w:rFonts w:ascii="方正小标宋简体" w:hAnsi="方正大标宋_GBK" w:eastAsia="方正小标宋简体"/>
          <w:sz w:val="42"/>
          <w:szCs w:val="44"/>
        </w:rPr>
      </w:pPr>
      <w:r>
        <w:rPr>
          <w:rFonts w:hint="eastAsia" w:ascii="方正小标宋简体" w:hAnsi="方正大标宋_GBK" w:eastAsia="方正小标宋简体"/>
          <w:sz w:val="42"/>
          <w:szCs w:val="44"/>
        </w:rPr>
        <w:t>（试行）</w:t>
      </w:r>
    </w:p>
    <w:p>
      <w:pPr>
        <w:overflowPunct w:val="0"/>
        <w:spacing w:line="560" w:lineRule="exact"/>
        <w:jc w:val="center"/>
        <w:textAlignment w:val="baseline"/>
        <w:rPr>
          <w:rFonts w:eastAsia="黑体"/>
          <w:sz w:val="32"/>
          <w:szCs w:val="32"/>
        </w:rPr>
      </w:pPr>
      <w:r>
        <w:rPr>
          <w:rFonts w:hint="eastAsia" w:eastAsia="黑体"/>
          <w:sz w:val="32"/>
          <w:szCs w:val="32"/>
        </w:rPr>
        <w:t>第一章</w:t>
      </w:r>
      <w:r>
        <w:rPr>
          <w:rFonts w:eastAsia="黑体"/>
          <w:sz w:val="32"/>
          <w:szCs w:val="32"/>
        </w:rPr>
        <w:t>总</w:t>
      </w:r>
      <w:r>
        <w:rPr>
          <w:rFonts w:hint="eastAsia" w:eastAsia="黑体"/>
          <w:sz w:val="32"/>
          <w:szCs w:val="32"/>
        </w:rPr>
        <w:t>则</w:t>
      </w:r>
    </w:p>
    <w:p>
      <w:pPr>
        <w:overflowPunct w:val="0"/>
        <w:spacing w:line="560" w:lineRule="exact"/>
        <w:ind w:firstLine="643" w:firstLineChars="200"/>
        <w:textAlignment w:val="baseline"/>
        <w:rPr>
          <w:sz w:val="32"/>
          <w:szCs w:val="32"/>
        </w:rPr>
      </w:pPr>
      <w:r>
        <w:rPr>
          <w:rFonts w:hint="eastAsia"/>
          <w:b/>
          <w:sz w:val="32"/>
          <w:szCs w:val="32"/>
        </w:rPr>
        <w:t>第一条</w:t>
      </w:r>
      <w:r>
        <w:rPr>
          <w:sz w:val="32"/>
          <w:szCs w:val="32"/>
        </w:rPr>
        <w:t>为深入学习贯彻习近平新时代中国特色社会主义思想，贯彻</w:t>
      </w:r>
      <w:r>
        <w:rPr>
          <w:rFonts w:hint="eastAsia"/>
          <w:sz w:val="32"/>
          <w:szCs w:val="32"/>
        </w:rPr>
        <w:t>落实习近平总书记关于教育的重要论述</w:t>
      </w:r>
      <w:r>
        <w:rPr>
          <w:sz w:val="32"/>
          <w:szCs w:val="32"/>
        </w:rPr>
        <w:t>，</w:t>
      </w:r>
      <w:r>
        <w:rPr>
          <w:rFonts w:hint="eastAsia"/>
          <w:sz w:val="32"/>
          <w:szCs w:val="32"/>
        </w:rPr>
        <w:t>全面实施《高校思想政治工作质量提升工程实施纲要》，大力提升高校思想政治工作质量和科学化水平，决定实施《高校思想政治工作研究文库》（以下简称《文库》）建设工作，特制定本办法。</w:t>
      </w:r>
    </w:p>
    <w:p>
      <w:pPr>
        <w:overflowPunct w:val="0"/>
        <w:spacing w:line="560" w:lineRule="exact"/>
        <w:ind w:firstLine="643" w:firstLineChars="200"/>
        <w:textAlignment w:val="baseline"/>
        <w:rPr>
          <w:sz w:val="32"/>
          <w:szCs w:val="32"/>
        </w:rPr>
      </w:pPr>
      <w:r>
        <w:rPr>
          <w:rFonts w:hint="eastAsia"/>
          <w:b/>
          <w:sz w:val="32"/>
          <w:szCs w:val="32"/>
        </w:rPr>
        <w:t>第二条</w:t>
      </w:r>
      <w:r>
        <w:rPr>
          <w:rFonts w:hint="eastAsia"/>
          <w:sz w:val="32"/>
          <w:szCs w:val="32"/>
        </w:rPr>
        <w:t>基本原则。坚持正确方向，充分体现马克思主义的立场、观点、方法，充分体现习近平新时代中国特色社会主义思想。坚持问题导向，聚焦高校党的建设和思想政治工作领域的重大理论和实践问题。注重成果转化，推动研究成果在高校思想政治工作实践中的转化与应用。</w:t>
      </w:r>
    </w:p>
    <w:p>
      <w:pPr>
        <w:overflowPunct w:val="0"/>
        <w:spacing w:line="560" w:lineRule="exact"/>
        <w:jc w:val="center"/>
        <w:textAlignment w:val="baseline"/>
        <w:rPr>
          <w:rFonts w:eastAsia="黑体"/>
          <w:sz w:val="32"/>
          <w:szCs w:val="32"/>
        </w:rPr>
      </w:pPr>
      <w:r>
        <w:rPr>
          <w:rFonts w:hint="eastAsia" w:eastAsia="黑体"/>
          <w:sz w:val="32"/>
          <w:szCs w:val="32"/>
        </w:rPr>
        <w:t>第二章建设目标</w:t>
      </w:r>
    </w:p>
    <w:p>
      <w:pPr>
        <w:overflowPunct w:val="0"/>
        <w:spacing w:line="560" w:lineRule="exact"/>
        <w:ind w:firstLine="643" w:firstLineChars="200"/>
        <w:rPr>
          <w:sz w:val="32"/>
          <w:szCs w:val="32"/>
        </w:rPr>
      </w:pPr>
      <w:r>
        <w:rPr>
          <w:rFonts w:hint="eastAsia"/>
          <w:b/>
          <w:sz w:val="32"/>
          <w:szCs w:val="32"/>
        </w:rPr>
        <w:t>第三条</w:t>
      </w:r>
      <w:r>
        <w:rPr>
          <w:rFonts w:hint="eastAsia"/>
          <w:sz w:val="32"/>
          <w:szCs w:val="32"/>
        </w:rPr>
        <w:t>推出一批成果。聚焦重大理论问题、工作探索、实践经验等，推出一批高校思想政治工作领域具有影响力的理论和实践研究成果。</w:t>
      </w:r>
    </w:p>
    <w:p>
      <w:pPr>
        <w:overflowPunct w:val="0"/>
        <w:spacing w:line="560" w:lineRule="exact"/>
        <w:ind w:firstLine="643" w:firstLineChars="200"/>
        <w:rPr>
          <w:sz w:val="32"/>
          <w:szCs w:val="32"/>
        </w:rPr>
      </w:pPr>
      <w:r>
        <w:rPr>
          <w:rFonts w:hint="eastAsia"/>
          <w:b/>
          <w:sz w:val="32"/>
          <w:szCs w:val="32"/>
        </w:rPr>
        <w:t>第四条</w:t>
      </w:r>
      <w:r>
        <w:rPr>
          <w:rFonts w:hint="eastAsia"/>
          <w:sz w:val="32"/>
          <w:szCs w:val="32"/>
        </w:rPr>
        <w:t>培育一批人才。以成果带动人才，培育一批从事高校思想政治工作理论研究和实践工作的领军人物、中青年骨干和后备人才。</w:t>
      </w:r>
    </w:p>
    <w:p>
      <w:pPr>
        <w:overflowPunct w:val="0"/>
        <w:spacing w:line="560" w:lineRule="exact"/>
        <w:rPr>
          <w:sz w:val="32"/>
          <w:szCs w:val="32"/>
        </w:rPr>
      </w:pPr>
      <w:r>
        <w:rPr>
          <w:rFonts w:hint="eastAsia"/>
          <w:b/>
          <w:sz w:val="32"/>
          <w:szCs w:val="32"/>
        </w:rPr>
        <w:t>第五条</w:t>
      </w:r>
      <w:r>
        <w:rPr>
          <w:rFonts w:hint="eastAsia"/>
          <w:sz w:val="32"/>
          <w:szCs w:val="32"/>
        </w:rPr>
        <w:t>搭建一个平台。把《文库》建设成为高校思想政治工作队伍的成果展示平台、学术研讨平台和经验交流平台，促进思想交流、学术碰撞、理论创新。</w:t>
      </w:r>
    </w:p>
    <w:p>
      <w:pPr>
        <w:overflowPunct w:val="0"/>
        <w:spacing w:line="560" w:lineRule="exact"/>
        <w:rPr>
          <w:sz w:val="32"/>
          <w:szCs w:val="32"/>
        </w:rPr>
      </w:pPr>
      <w:r>
        <w:rPr>
          <w:rFonts w:hint="eastAsia"/>
          <w:b/>
          <w:sz w:val="32"/>
          <w:szCs w:val="32"/>
        </w:rPr>
        <w:t>第六条</w:t>
      </w:r>
      <w:r>
        <w:rPr>
          <w:rFonts w:hint="eastAsia"/>
          <w:sz w:val="32"/>
          <w:szCs w:val="32"/>
        </w:rPr>
        <w:t>打造一个品牌。把《文库》打造成为贯彻落实全国高校思想政治工作会议精神和提升高校思想政治工作质量的重要品牌，充分发挥优秀成果和优秀人才的示范引领、辐射带动作用，推动高校思想政治工作创新发展。</w:t>
      </w:r>
    </w:p>
    <w:p>
      <w:pPr>
        <w:overflowPunct w:val="0"/>
        <w:spacing w:line="560" w:lineRule="exact"/>
        <w:jc w:val="center"/>
        <w:textAlignment w:val="baseline"/>
        <w:rPr>
          <w:rFonts w:eastAsia="黑体"/>
          <w:sz w:val="32"/>
          <w:szCs w:val="32"/>
        </w:rPr>
      </w:pPr>
      <w:r>
        <w:rPr>
          <w:rFonts w:hint="eastAsia" w:eastAsia="黑体"/>
          <w:sz w:val="32"/>
          <w:szCs w:val="32"/>
        </w:rPr>
        <w:t>第三章入选标准</w:t>
      </w:r>
    </w:p>
    <w:p>
      <w:pPr>
        <w:overflowPunct w:val="0"/>
        <w:spacing w:line="560" w:lineRule="exact"/>
        <w:ind w:firstLine="643" w:firstLineChars="200"/>
        <w:rPr>
          <w:sz w:val="32"/>
          <w:szCs w:val="32"/>
        </w:rPr>
      </w:pPr>
      <w:r>
        <w:rPr>
          <w:rFonts w:hint="eastAsia"/>
          <w:b/>
          <w:sz w:val="32"/>
          <w:szCs w:val="32"/>
        </w:rPr>
        <w:t>第七条</w:t>
      </w:r>
      <w:r>
        <w:rPr>
          <w:rFonts w:hint="eastAsia"/>
          <w:sz w:val="32"/>
          <w:szCs w:val="32"/>
        </w:rPr>
        <w:t>政治标准</w:t>
      </w:r>
      <w:r>
        <w:rPr>
          <w:sz w:val="32"/>
          <w:szCs w:val="32"/>
        </w:rPr>
        <w:t>。</w:t>
      </w:r>
      <w:r>
        <w:rPr>
          <w:rFonts w:hint="eastAsia"/>
          <w:sz w:val="32"/>
          <w:szCs w:val="32"/>
        </w:rPr>
        <w:t>以习近平新时代中国特色社会主义思想为指导，紧紧围绕培养德智体美劳全面发展的社会主义建设者和接班人这一根本任务，把立德树人作为检验学校一切工作的根本标准。充分体现马克思主义基本原理和贯穿其中的立场、观点、方法。切实加强党对高校的领导，巩固马克思主义在意识形态领域的指导地位，推动高校思想政治工作创新发展。</w:t>
      </w:r>
    </w:p>
    <w:p>
      <w:pPr>
        <w:overflowPunct w:val="0"/>
        <w:spacing w:line="560" w:lineRule="exact"/>
        <w:ind w:firstLine="726" w:firstLineChars="226"/>
        <w:textAlignment w:val="baseline"/>
        <w:rPr>
          <w:sz w:val="32"/>
          <w:szCs w:val="32"/>
        </w:rPr>
      </w:pPr>
      <w:r>
        <w:rPr>
          <w:rFonts w:hint="eastAsia"/>
          <w:b/>
          <w:sz w:val="32"/>
          <w:szCs w:val="32"/>
        </w:rPr>
        <w:t>第八条</w:t>
      </w:r>
      <w:r>
        <w:rPr>
          <w:rFonts w:hint="eastAsia"/>
          <w:sz w:val="32"/>
          <w:szCs w:val="32"/>
        </w:rPr>
        <w:t>学术水准</w:t>
      </w:r>
      <w:r>
        <w:rPr>
          <w:sz w:val="32"/>
          <w:szCs w:val="32"/>
        </w:rPr>
        <w:t>。</w:t>
      </w:r>
      <w:r>
        <w:rPr>
          <w:rFonts w:hint="eastAsia"/>
          <w:sz w:val="32"/>
          <w:szCs w:val="32"/>
        </w:rPr>
        <w:t>坚持学术导向，严把质量关，把成果质量和创新性放在首要位置，向重大理论和现实问题、产生实际价值和应用价值的研究成果倾斜，推动成果推广、转化和应用研究。重点关注研究高校思想政治工作中存在的薄弱环节、重点难点和普遍性问题。要符合</w:t>
      </w:r>
      <w:r>
        <w:rPr>
          <w:sz w:val="32"/>
          <w:szCs w:val="32"/>
        </w:rPr>
        <w:t>学术规范，</w:t>
      </w:r>
      <w:r>
        <w:rPr>
          <w:rFonts w:hint="eastAsia"/>
          <w:sz w:val="32"/>
          <w:szCs w:val="32"/>
        </w:rPr>
        <w:t>语言鲜活</w:t>
      </w:r>
      <w:r>
        <w:rPr>
          <w:sz w:val="32"/>
          <w:szCs w:val="32"/>
        </w:rPr>
        <w:t>，文字朴实，逻辑</w:t>
      </w:r>
      <w:r>
        <w:rPr>
          <w:rFonts w:hint="eastAsia"/>
          <w:sz w:val="32"/>
          <w:szCs w:val="32"/>
        </w:rPr>
        <w:t>性</w:t>
      </w:r>
      <w:r>
        <w:rPr>
          <w:sz w:val="32"/>
          <w:szCs w:val="32"/>
        </w:rPr>
        <w:t>强</w:t>
      </w:r>
      <w:r>
        <w:rPr>
          <w:rFonts w:hint="eastAsia"/>
          <w:sz w:val="32"/>
          <w:szCs w:val="32"/>
        </w:rPr>
        <w:t>。对各种学术失范、学术不端、学术腐败行为实行“一票否决”。</w:t>
      </w:r>
    </w:p>
    <w:p>
      <w:pPr>
        <w:overflowPunct w:val="0"/>
        <w:spacing w:line="560" w:lineRule="exact"/>
        <w:ind w:firstLine="643" w:firstLineChars="200"/>
        <w:rPr>
          <w:sz w:val="32"/>
          <w:szCs w:val="32"/>
        </w:rPr>
      </w:pPr>
      <w:r>
        <w:rPr>
          <w:rFonts w:hint="eastAsia"/>
          <w:b/>
          <w:sz w:val="32"/>
          <w:szCs w:val="32"/>
        </w:rPr>
        <w:t>第九条</w:t>
      </w:r>
      <w:r>
        <w:rPr>
          <w:rFonts w:hint="eastAsia"/>
          <w:sz w:val="32"/>
          <w:szCs w:val="32"/>
        </w:rPr>
        <w:t>质量提升</w:t>
      </w:r>
      <w:r>
        <w:rPr>
          <w:sz w:val="32"/>
          <w:szCs w:val="32"/>
        </w:rPr>
        <w:t>。</w:t>
      </w:r>
      <w:r>
        <w:rPr>
          <w:rFonts w:hint="eastAsia"/>
          <w:sz w:val="32"/>
          <w:szCs w:val="32"/>
        </w:rPr>
        <w:t>注重因事而化、因时而进、因势而新。注重成果的理论价值和实践价值，坚持历史性和时代性相统一、前沿性和规律性相统一、系统性和科学性相统一，探索形成有效的理论成果转化体系，不断推动</w:t>
      </w:r>
      <w:r>
        <w:rPr>
          <w:rFonts w:hint="eastAsia" w:ascii="仿宋_GB2312"/>
          <w:sz w:val="32"/>
          <w:szCs w:val="32"/>
        </w:rPr>
        <w:t>课程育人、科研育人、实践育人、文化育人、网络育人、心理育人、管理育人、服务育人、资助育人、组织育人</w:t>
      </w:r>
      <w:r>
        <w:rPr>
          <w:rFonts w:hint="eastAsia"/>
          <w:sz w:val="32"/>
          <w:szCs w:val="32"/>
        </w:rPr>
        <w:t>等“一体化”育人体系建设，打通“三全育人”最后一公里，促进</w:t>
      </w:r>
      <w:r>
        <w:rPr>
          <w:rFonts w:hint="eastAsia" w:ascii="仿宋_GB2312"/>
          <w:sz w:val="32"/>
          <w:szCs w:val="32"/>
        </w:rPr>
        <w:t>高校思想政治工作质量全面提升。</w:t>
      </w:r>
    </w:p>
    <w:p>
      <w:pPr>
        <w:overflowPunct w:val="0"/>
        <w:spacing w:line="560" w:lineRule="exact"/>
        <w:jc w:val="center"/>
        <w:textAlignment w:val="baseline"/>
        <w:rPr>
          <w:rFonts w:eastAsia="黑体"/>
          <w:sz w:val="32"/>
          <w:szCs w:val="32"/>
        </w:rPr>
      </w:pPr>
      <w:r>
        <w:rPr>
          <w:rFonts w:hint="eastAsia" w:eastAsia="黑体"/>
          <w:sz w:val="32"/>
          <w:szCs w:val="32"/>
        </w:rPr>
        <w:t>第四章申报评审</w:t>
      </w:r>
    </w:p>
    <w:p>
      <w:pPr>
        <w:overflowPunct w:val="0"/>
        <w:spacing w:line="560" w:lineRule="exact"/>
        <w:ind w:firstLine="643" w:firstLineChars="200"/>
        <w:rPr>
          <w:sz w:val="32"/>
          <w:szCs w:val="32"/>
        </w:rPr>
      </w:pPr>
      <w:r>
        <w:rPr>
          <w:rFonts w:hint="eastAsia"/>
          <w:b/>
          <w:sz w:val="32"/>
          <w:szCs w:val="32"/>
        </w:rPr>
        <w:t>第十条</w:t>
      </w:r>
      <w:r>
        <w:rPr>
          <w:rFonts w:hint="eastAsia"/>
          <w:sz w:val="32"/>
          <w:szCs w:val="32"/>
        </w:rPr>
        <w:t>申报对象。申报对象原则上应是从事或研究高校思想政治工作的相关人员。申报对象原则上不得超过3人，申报成果的第一作者一般应具有正高级专业技术职称。同一申请人在同一年度只能提出一项申请。</w:t>
      </w:r>
    </w:p>
    <w:p>
      <w:pPr>
        <w:overflowPunct w:val="0"/>
        <w:spacing w:line="560" w:lineRule="exact"/>
        <w:ind w:firstLine="726" w:firstLineChars="226"/>
        <w:textAlignment w:val="baseline"/>
        <w:rPr>
          <w:sz w:val="32"/>
          <w:szCs w:val="32"/>
        </w:rPr>
      </w:pPr>
      <w:r>
        <w:rPr>
          <w:rFonts w:hint="eastAsia"/>
          <w:b/>
          <w:sz w:val="32"/>
          <w:szCs w:val="32"/>
        </w:rPr>
        <w:t>第十一条</w:t>
      </w:r>
      <w:r>
        <w:rPr>
          <w:rFonts w:hint="eastAsia"/>
          <w:sz w:val="32"/>
          <w:szCs w:val="32"/>
        </w:rPr>
        <w:t>申报成果。申报成果须是已完成书稿且尚未公开出版，形式为中文学术专著、专题论文集、案例分析、研究报告等（不包括教材、译著、工具书、散篇论文、资料汇编、普及性读物、软件等）。</w:t>
      </w:r>
    </w:p>
    <w:p>
      <w:pPr>
        <w:overflowPunct w:val="0"/>
        <w:spacing w:line="560" w:lineRule="exact"/>
        <w:ind w:firstLine="643" w:firstLineChars="200"/>
        <w:rPr>
          <w:sz w:val="32"/>
          <w:szCs w:val="32"/>
        </w:rPr>
      </w:pPr>
      <w:r>
        <w:rPr>
          <w:rFonts w:hint="eastAsia"/>
          <w:b/>
          <w:sz w:val="32"/>
          <w:szCs w:val="32"/>
        </w:rPr>
        <w:t>第十二条</w:t>
      </w:r>
      <w:r>
        <w:rPr>
          <w:rFonts w:hint="eastAsia"/>
          <w:sz w:val="32"/>
          <w:szCs w:val="32"/>
        </w:rPr>
        <w:t>遴选方式。教育部思政司将组织相关专家进行集中审读，择优纳入《文库》建设支持范围。</w:t>
      </w:r>
    </w:p>
    <w:p>
      <w:pPr>
        <w:overflowPunct w:val="0"/>
        <w:spacing w:line="560" w:lineRule="exact"/>
        <w:ind w:firstLine="643" w:firstLineChars="200"/>
        <w:rPr>
          <w:sz w:val="32"/>
          <w:szCs w:val="32"/>
        </w:rPr>
      </w:pPr>
      <w:r>
        <w:rPr>
          <w:rFonts w:hint="eastAsia"/>
          <w:b/>
          <w:sz w:val="32"/>
          <w:szCs w:val="32"/>
        </w:rPr>
        <w:t>第十三条</w:t>
      </w:r>
      <w:r>
        <w:rPr>
          <w:rFonts w:hint="eastAsia"/>
          <w:sz w:val="32"/>
          <w:szCs w:val="32"/>
        </w:rPr>
        <w:t>工作纪律。对在申报过程中弄虚作假、抄袭剽窃、侵犯他人知识产权和违反申报要求的，一经查实，将撤销资格，追回资助，该申请人</w:t>
      </w:r>
      <w:r>
        <w:rPr>
          <w:rFonts w:ascii="Times New Roman" w:hAnsi="Times New Roman" w:cs="Times New Roman"/>
          <w:sz w:val="32"/>
          <w:szCs w:val="32"/>
        </w:rPr>
        <w:t>5</w:t>
      </w:r>
      <w:r>
        <w:rPr>
          <w:rFonts w:hint="eastAsia"/>
          <w:sz w:val="32"/>
          <w:szCs w:val="32"/>
        </w:rPr>
        <w:t>年内不得申报教育部思政司各类课题。涉及违法违纪的，依法依规严肃处理。</w:t>
      </w:r>
    </w:p>
    <w:p>
      <w:pPr>
        <w:overflowPunct w:val="0"/>
        <w:spacing w:line="560" w:lineRule="exact"/>
        <w:jc w:val="center"/>
        <w:textAlignment w:val="baseline"/>
        <w:rPr>
          <w:rFonts w:ascii="黑体" w:hAnsi="黑体" w:eastAsia="黑体"/>
          <w:spacing w:val="4"/>
          <w:sz w:val="32"/>
          <w:szCs w:val="32"/>
        </w:rPr>
      </w:pPr>
      <w:r>
        <w:rPr>
          <w:rFonts w:hint="eastAsia" w:ascii="黑体" w:hAnsi="黑体" w:eastAsia="黑体"/>
          <w:spacing w:val="4"/>
          <w:sz w:val="32"/>
          <w:szCs w:val="32"/>
        </w:rPr>
        <w:t>第五章  出版推介</w:t>
      </w:r>
    </w:p>
    <w:p>
      <w:pPr>
        <w:overflowPunct w:val="0"/>
        <w:spacing w:line="560" w:lineRule="exact"/>
        <w:ind w:firstLine="726" w:firstLineChars="226"/>
        <w:textAlignment w:val="baseline"/>
        <w:rPr>
          <w:sz w:val="32"/>
          <w:szCs w:val="32"/>
        </w:rPr>
      </w:pPr>
      <w:r>
        <w:rPr>
          <w:rFonts w:hint="eastAsia"/>
          <w:b/>
          <w:sz w:val="32"/>
          <w:szCs w:val="32"/>
        </w:rPr>
        <w:t>第十四条</w:t>
      </w:r>
      <w:r>
        <w:rPr>
          <w:rFonts w:hint="eastAsia" w:ascii="仿宋_GB2312"/>
          <w:sz w:val="32"/>
          <w:szCs w:val="32"/>
        </w:rPr>
        <w:t>入选《文库》的著作，按照“统一标识、统一封面、统一版式、统一标准”的方式，在图书封面标注“高校思想政治工作研究文库·教育部思想政治工作司组编”字样。</w:t>
      </w:r>
    </w:p>
    <w:p>
      <w:pPr>
        <w:overflowPunct w:val="0"/>
        <w:spacing w:line="560" w:lineRule="exact"/>
        <w:ind w:firstLine="726" w:firstLineChars="226"/>
        <w:textAlignment w:val="baseline"/>
        <w:rPr>
          <w:rFonts w:ascii="仿宋_GB2312"/>
          <w:sz w:val="32"/>
          <w:szCs w:val="32"/>
        </w:rPr>
      </w:pPr>
      <w:r>
        <w:rPr>
          <w:rFonts w:hint="eastAsia"/>
          <w:b/>
          <w:sz w:val="32"/>
          <w:szCs w:val="32"/>
        </w:rPr>
        <w:t>第十五条</w:t>
      </w:r>
      <w:r>
        <w:rPr>
          <w:rFonts w:hint="eastAsia"/>
          <w:sz w:val="32"/>
          <w:szCs w:val="32"/>
        </w:rPr>
        <w:t>教育部思政司将按照相关规定确定出版社。</w:t>
      </w:r>
      <w:r>
        <w:rPr>
          <w:rFonts w:hint="eastAsia" w:ascii="仿宋_GB2312"/>
          <w:sz w:val="32"/>
          <w:szCs w:val="32"/>
        </w:rPr>
        <w:t>入选《文库》的成果，由作者与编出版社进行签约。相关出版事务按合同规定履行。</w:t>
      </w:r>
    </w:p>
    <w:p>
      <w:pPr>
        <w:overflowPunct w:val="0"/>
        <w:spacing w:line="560" w:lineRule="exact"/>
        <w:ind w:firstLine="643" w:firstLineChars="200"/>
        <w:rPr>
          <w:sz w:val="32"/>
          <w:szCs w:val="32"/>
        </w:rPr>
      </w:pPr>
      <w:r>
        <w:rPr>
          <w:rFonts w:hint="eastAsia"/>
          <w:b/>
          <w:sz w:val="32"/>
          <w:szCs w:val="32"/>
        </w:rPr>
        <w:t>第十六条</w:t>
      </w:r>
      <w:r>
        <w:rPr>
          <w:rFonts w:hint="eastAsia"/>
          <w:sz w:val="32"/>
          <w:szCs w:val="32"/>
        </w:rPr>
        <w:t>经费支持。每年原则上全额资助出版一批项优秀成果</w:t>
      </w:r>
      <w:r>
        <w:rPr>
          <w:rFonts w:hint="eastAsia" w:ascii="仿宋_GB2312"/>
          <w:sz w:val="32"/>
          <w:szCs w:val="32"/>
        </w:rPr>
        <w:t>。</w:t>
      </w:r>
    </w:p>
    <w:p>
      <w:pPr>
        <w:overflowPunct w:val="0"/>
        <w:spacing w:line="560" w:lineRule="exact"/>
        <w:ind w:firstLine="643" w:firstLineChars="200"/>
        <w:rPr>
          <w:sz w:val="32"/>
          <w:szCs w:val="32"/>
        </w:rPr>
      </w:pPr>
      <w:r>
        <w:rPr>
          <w:rFonts w:hint="eastAsia"/>
          <w:b/>
          <w:sz w:val="32"/>
          <w:szCs w:val="32"/>
        </w:rPr>
        <w:t>第十七条</w:t>
      </w:r>
      <w:r>
        <w:rPr>
          <w:rFonts w:hint="eastAsia"/>
          <w:sz w:val="32"/>
          <w:szCs w:val="32"/>
        </w:rPr>
        <w:t>纳入</w:t>
      </w:r>
      <w:r>
        <w:rPr>
          <w:rFonts w:hint="eastAsia" w:ascii="仿宋_GB2312"/>
          <w:sz w:val="32"/>
          <w:szCs w:val="32"/>
        </w:rPr>
        <w:t>《文库》建设支持计划的成果，教育部思政司将</w:t>
      </w:r>
      <w:r>
        <w:rPr>
          <w:rFonts w:ascii="仿宋_GB2312"/>
          <w:sz w:val="32"/>
          <w:szCs w:val="32"/>
        </w:rPr>
        <w:t>委</w:t>
      </w:r>
      <w:r>
        <w:rPr>
          <w:sz w:val="32"/>
          <w:szCs w:val="32"/>
        </w:rPr>
        <w:t>托相关</w:t>
      </w:r>
      <w:r>
        <w:rPr>
          <w:rFonts w:hint="eastAsia"/>
          <w:sz w:val="32"/>
          <w:szCs w:val="32"/>
        </w:rPr>
        <w:t>单位开展</w:t>
      </w:r>
      <w:r>
        <w:rPr>
          <w:sz w:val="32"/>
          <w:szCs w:val="32"/>
        </w:rPr>
        <w:t>总结</w:t>
      </w:r>
      <w:r>
        <w:rPr>
          <w:rFonts w:hint="eastAsia"/>
          <w:sz w:val="32"/>
          <w:szCs w:val="32"/>
        </w:rPr>
        <w:t>推广</w:t>
      </w:r>
      <w:r>
        <w:rPr>
          <w:sz w:val="32"/>
          <w:szCs w:val="32"/>
        </w:rPr>
        <w:t>活动，推动</w:t>
      </w:r>
      <w:r>
        <w:rPr>
          <w:rFonts w:hint="eastAsia"/>
          <w:sz w:val="32"/>
          <w:szCs w:val="32"/>
        </w:rPr>
        <w:t>研究</w:t>
      </w:r>
      <w:r>
        <w:rPr>
          <w:sz w:val="32"/>
          <w:szCs w:val="32"/>
        </w:rPr>
        <w:t>成果宣传展示、</w:t>
      </w:r>
      <w:r>
        <w:rPr>
          <w:rFonts w:hint="eastAsia"/>
          <w:sz w:val="32"/>
          <w:szCs w:val="32"/>
        </w:rPr>
        <w:t>转化</w:t>
      </w:r>
      <w:r>
        <w:rPr>
          <w:sz w:val="32"/>
          <w:szCs w:val="32"/>
        </w:rPr>
        <w:t>应用。</w:t>
      </w:r>
    </w:p>
    <w:p>
      <w:pPr>
        <w:overflowPunct w:val="0"/>
        <w:spacing w:line="560" w:lineRule="exact"/>
        <w:jc w:val="center"/>
        <w:textAlignment w:val="baseline"/>
        <w:rPr>
          <w:rFonts w:ascii="黑体" w:hAnsi="黑体" w:eastAsia="黑体"/>
          <w:sz w:val="32"/>
          <w:szCs w:val="32"/>
        </w:rPr>
      </w:pPr>
      <w:r>
        <w:rPr>
          <w:rFonts w:hint="eastAsia" w:ascii="黑体" w:hAnsi="黑体" w:eastAsia="黑体"/>
          <w:spacing w:val="4"/>
          <w:sz w:val="32"/>
          <w:szCs w:val="32"/>
        </w:rPr>
        <w:t>第</w:t>
      </w:r>
      <w:r>
        <w:rPr>
          <w:rFonts w:hint="eastAsia" w:ascii="黑体" w:hAnsi="黑体" w:eastAsia="黑体"/>
          <w:sz w:val="32"/>
          <w:szCs w:val="32"/>
        </w:rPr>
        <w:t>六章  附  则</w:t>
      </w:r>
    </w:p>
    <w:p>
      <w:pPr>
        <w:overflowPunct w:val="0"/>
        <w:spacing w:line="560" w:lineRule="exact"/>
        <w:ind w:firstLine="643" w:firstLineChars="200"/>
        <w:textAlignment w:val="baseline"/>
        <w:rPr>
          <w:sz w:val="32"/>
          <w:szCs w:val="32"/>
        </w:rPr>
      </w:pPr>
      <w:r>
        <w:rPr>
          <w:rFonts w:hint="eastAsia"/>
          <w:b/>
          <w:sz w:val="32"/>
          <w:szCs w:val="32"/>
        </w:rPr>
        <w:t>第十八条</w:t>
      </w:r>
      <w:r>
        <w:rPr>
          <w:rFonts w:hint="eastAsia" w:ascii="仿宋_GB2312"/>
          <w:sz w:val="32"/>
          <w:szCs w:val="32"/>
        </w:rPr>
        <w:t>本办法由教育部</w:t>
      </w:r>
      <w:r>
        <w:rPr>
          <w:rFonts w:hint="eastAsia"/>
          <w:sz w:val="32"/>
          <w:szCs w:val="32"/>
        </w:rPr>
        <w:t>思想政治工作司负责解释。</w:t>
      </w:r>
    </w:p>
    <w:p>
      <w:pPr>
        <w:overflowPunct w:val="0"/>
        <w:spacing w:line="560" w:lineRule="exact"/>
        <w:ind w:firstLine="643" w:firstLineChars="200"/>
        <w:textAlignment w:val="baseline"/>
        <w:rPr>
          <w:rFonts w:ascii="仿宋_GB2312"/>
          <w:sz w:val="32"/>
          <w:szCs w:val="32"/>
        </w:rPr>
      </w:pPr>
      <w:r>
        <w:rPr>
          <w:rFonts w:hint="eastAsia"/>
          <w:b/>
          <w:sz w:val="32"/>
          <w:szCs w:val="32"/>
        </w:rPr>
        <w:t>第十九条</w:t>
      </w:r>
      <w:r>
        <w:rPr>
          <w:rFonts w:hint="eastAsia" w:ascii="仿宋_GB2312"/>
          <w:sz w:val="32"/>
          <w:szCs w:val="32"/>
        </w:rPr>
        <w:t>本办法自发布之日起实施。</w:t>
      </w:r>
    </w:p>
    <w:sectPr>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大标宋_GBK">
    <w:altName w:val="方正小标宋简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5"/>
      </w:rPr>
      <w:id w:val="29281641"/>
      <w:docPartObj>
        <w:docPartGallery w:val="AutoText"/>
      </w:docPartObj>
    </w:sdtPr>
    <w:sdtEndPr>
      <w:rPr>
        <w:rFonts w:ascii="Times New Roman" w:hAnsi="Times New Roman" w:cs="Times New Roman"/>
        <w:sz w:val="24"/>
        <w:szCs w:val="30"/>
      </w:rPr>
    </w:sdtEndPr>
    <w:sdtContent>
      <w:p>
        <w:pPr>
          <w:pStyle w:val="4"/>
          <w:jc w:val="center"/>
          <w:rPr>
            <w:sz w:val="15"/>
          </w:rPr>
        </w:pPr>
        <w:r>
          <w:rPr>
            <w:rFonts w:ascii="Times New Roman" w:hAnsi="Times New Roman" w:cs="Times New Roman"/>
            <w:sz w:val="24"/>
            <w:szCs w:val="30"/>
          </w:rPr>
          <w:fldChar w:fldCharType="begin"/>
        </w:r>
        <w:r>
          <w:rPr>
            <w:rFonts w:ascii="Times New Roman" w:hAnsi="Times New Roman" w:cs="Times New Roman"/>
            <w:sz w:val="24"/>
            <w:szCs w:val="30"/>
          </w:rPr>
          <w:instrText xml:space="preserve"> PAGE   \* MERGEFORMAT </w:instrText>
        </w:r>
        <w:r>
          <w:rPr>
            <w:rFonts w:ascii="Times New Roman" w:hAnsi="Times New Roman" w:cs="Times New Roman"/>
            <w:sz w:val="24"/>
            <w:szCs w:val="30"/>
          </w:rPr>
          <w:fldChar w:fldCharType="separate"/>
        </w:r>
        <w:r>
          <w:rPr>
            <w:rFonts w:ascii="Times New Roman" w:hAnsi="Times New Roman" w:cs="Times New Roman"/>
            <w:sz w:val="24"/>
            <w:szCs w:val="30"/>
            <w:lang w:val="zh-CN"/>
          </w:rPr>
          <w:t>-</w:t>
        </w:r>
        <w:r>
          <w:rPr>
            <w:rFonts w:ascii="Times New Roman" w:hAnsi="Times New Roman" w:cs="Times New Roman"/>
            <w:sz w:val="24"/>
            <w:szCs w:val="30"/>
          </w:rPr>
          <w:t xml:space="preserve"> 4 -</w:t>
        </w:r>
        <w:r>
          <w:rPr>
            <w:rFonts w:ascii="Times New Roman" w:hAnsi="Times New Roman" w:cs="Times New Roman"/>
            <w:sz w:val="24"/>
            <w:szCs w:val="3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28B7DFD"/>
    <w:rsid w:val="0001729C"/>
    <w:rsid w:val="000302C7"/>
    <w:rsid w:val="000945F2"/>
    <w:rsid w:val="000D4B9D"/>
    <w:rsid w:val="0011446D"/>
    <w:rsid w:val="00122C6A"/>
    <w:rsid w:val="00132AA8"/>
    <w:rsid w:val="00164FE5"/>
    <w:rsid w:val="001777AF"/>
    <w:rsid w:val="00182DB3"/>
    <w:rsid w:val="001D3F4F"/>
    <w:rsid w:val="00200D5A"/>
    <w:rsid w:val="002116DA"/>
    <w:rsid w:val="002270A9"/>
    <w:rsid w:val="0023748A"/>
    <w:rsid w:val="002E3004"/>
    <w:rsid w:val="00370748"/>
    <w:rsid w:val="0038601F"/>
    <w:rsid w:val="003C3E27"/>
    <w:rsid w:val="00401F35"/>
    <w:rsid w:val="00413A87"/>
    <w:rsid w:val="00436086"/>
    <w:rsid w:val="004672F1"/>
    <w:rsid w:val="004A7CB8"/>
    <w:rsid w:val="00502222"/>
    <w:rsid w:val="005742D7"/>
    <w:rsid w:val="005C6243"/>
    <w:rsid w:val="00601511"/>
    <w:rsid w:val="00606E57"/>
    <w:rsid w:val="006338D9"/>
    <w:rsid w:val="00636B1D"/>
    <w:rsid w:val="00655478"/>
    <w:rsid w:val="006A00E0"/>
    <w:rsid w:val="006C43DC"/>
    <w:rsid w:val="006E3E64"/>
    <w:rsid w:val="00736CB1"/>
    <w:rsid w:val="00754C1E"/>
    <w:rsid w:val="0077095B"/>
    <w:rsid w:val="007F4915"/>
    <w:rsid w:val="00807070"/>
    <w:rsid w:val="008103E5"/>
    <w:rsid w:val="00862172"/>
    <w:rsid w:val="00887FD6"/>
    <w:rsid w:val="00893472"/>
    <w:rsid w:val="008B774C"/>
    <w:rsid w:val="0095066F"/>
    <w:rsid w:val="009B1B47"/>
    <w:rsid w:val="009B7A63"/>
    <w:rsid w:val="009F14A4"/>
    <w:rsid w:val="00A40CC3"/>
    <w:rsid w:val="00A4128D"/>
    <w:rsid w:val="00A74E2E"/>
    <w:rsid w:val="00AA3A0C"/>
    <w:rsid w:val="00AB2018"/>
    <w:rsid w:val="00AC7AF9"/>
    <w:rsid w:val="00B21EEC"/>
    <w:rsid w:val="00B23C09"/>
    <w:rsid w:val="00B57C0B"/>
    <w:rsid w:val="00BC4B81"/>
    <w:rsid w:val="00BD111A"/>
    <w:rsid w:val="00BE7373"/>
    <w:rsid w:val="00C24BA3"/>
    <w:rsid w:val="00C31453"/>
    <w:rsid w:val="00CB6366"/>
    <w:rsid w:val="00CF5731"/>
    <w:rsid w:val="00D65999"/>
    <w:rsid w:val="00D91720"/>
    <w:rsid w:val="00D975F9"/>
    <w:rsid w:val="00DA1CE7"/>
    <w:rsid w:val="00DC107D"/>
    <w:rsid w:val="00E32FCE"/>
    <w:rsid w:val="00E825EA"/>
    <w:rsid w:val="00E846C6"/>
    <w:rsid w:val="00ED7FFD"/>
    <w:rsid w:val="00EE7E28"/>
    <w:rsid w:val="00F0146C"/>
    <w:rsid w:val="00F02687"/>
    <w:rsid w:val="00F55930"/>
    <w:rsid w:val="00F64224"/>
    <w:rsid w:val="00FD195D"/>
    <w:rsid w:val="00FD28D3"/>
    <w:rsid w:val="00FD5C89"/>
    <w:rsid w:val="3A74101A"/>
    <w:rsid w:val="487C626C"/>
    <w:rsid w:val="4E5D6498"/>
    <w:rsid w:val="63446BDE"/>
    <w:rsid w:val="635C73B9"/>
    <w:rsid w:val="669D7B8A"/>
    <w:rsid w:val="6DC66422"/>
    <w:rsid w:val="6DFA7C7B"/>
    <w:rsid w:val="728B7D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脚 Char"/>
    <w:basedOn w:val="8"/>
    <w:link w:val="4"/>
    <w:qFormat/>
    <w:uiPriority w:val="99"/>
    <w:rPr>
      <w:kern w:val="2"/>
      <w:sz w:val="18"/>
      <w:szCs w:val="24"/>
    </w:rPr>
  </w:style>
  <w:style w:type="character" w:customStyle="1" w:styleId="12">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85AC72-121F-49E5-B20E-3B4FD5073E5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608</Words>
  <Characters>3469</Characters>
  <Lines>28</Lines>
  <Paragraphs>8</Paragraphs>
  <TotalTime>245</TotalTime>
  <ScaleCrop>false</ScaleCrop>
  <LinksUpToDate>false</LinksUpToDate>
  <CharactersWithSpaces>4069</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2019-07-25T08:30:00Z</dcterms:created>
  <dc:creator>王文胜</dc:creator>
  <cp:lastModifiedBy>Administrator</cp:lastModifiedBy>
  <cp:lastPrinted>2019-08-19T03:59:00Z</cp:lastPrinted>
  <dcterms:modified xsi:type="dcterms:W3CDTF">2019-09-12T01:17:51Z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